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0A20E322"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can directly and indirectly through chemical transformation in the atmosphere result in pollutants that have known negative human health effects. </w:t>
      </w:r>
      <w:r w:rsidR="00FB7D33">
        <w:t>However, t</w:t>
      </w:r>
      <w:r>
        <w:t xml:space="preserve">he increased electrical capacity provided by these offshore wind projects should result in some reduction to onshore electrical generating (EGU) facilities. Here, </w:t>
      </w:r>
      <w:commentRangeStart w:id="0"/>
      <w:r w:rsidR="009A238A">
        <w:t>multiple</w:t>
      </w:r>
      <w:r>
        <w:t xml:space="preserve"> </w:t>
      </w:r>
      <w:commentRangeEnd w:id="0"/>
      <w:r w:rsidR="006218D8">
        <w:rPr>
          <w:rStyle w:val="CommentReference"/>
        </w:rPr>
        <w:commentReference w:id="0"/>
      </w:r>
      <w:r>
        <w:t>air quality model</w:t>
      </w:r>
      <w:r w:rsidR="009A238A">
        <w:t>s</w:t>
      </w:r>
      <w:r>
        <w:t xml:space="preserve"> </w:t>
      </w:r>
      <w:commentRangeStart w:id="1"/>
      <w:r w:rsidR="009A238A">
        <w:t xml:space="preserve">(a reduced complexity tool and more sophisticated photochemical grid model) </w:t>
      </w:r>
      <w:commentRangeEnd w:id="1"/>
      <w:r w:rsidR="006218D8">
        <w:rPr>
          <w:rStyle w:val="CommentReference"/>
        </w:rPr>
        <w:commentReference w:id="1"/>
      </w:r>
      <w:r>
        <w:t xml:space="preserve">were applied to predict annual average </w:t>
      </w:r>
      <w:r w:rsidR="00572918">
        <w:t>PM</w:t>
      </w:r>
      <w:r w:rsidR="00572918" w:rsidRPr="00572918">
        <w:rPr>
          <w:vertAlign w:val="subscript"/>
        </w:rPr>
        <w:t>2.5</w:t>
      </w:r>
      <w:r>
        <w:t xml:space="preserve"> and seasonal average </w:t>
      </w:r>
      <w:commentRangeStart w:id="2"/>
      <w:r>
        <w:t xml:space="preserve">maximum daily 8-hr average </w:t>
      </w:r>
      <w:commentRangeEnd w:id="2"/>
      <w:r w:rsidR="006218D8">
        <w:rPr>
          <w:rStyle w:val="CommentReference"/>
        </w:rPr>
        <w:commentReference w:id="2"/>
      </w:r>
      <w:r w:rsidR="007A7639">
        <w:t>O</w:t>
      </w:r>
      <w:r w:rsidR="007A7639" w:rsidRPr="007A7639">
        <w:rPr>
          <w:vertAlign w:val="subscript"/>
        </w:rPr>
        <w:t>3</w:t>
      </w:r>
      <w:r>
        <w:t xml:space="preserve"> impacts from offshore wind projects and onshore EGUs. The reduced complexity tool reasonably replicated the magnitudes and spatial gradients predicted by the </w:t>
      </w:r>
      <w:commentRangeStart w:id="3"/>
      <w:r>
        <w:t>photochemical transport model</w:t>
      </w:r>
      <w:commentRangeEnd w:id="3"/>
      <w:r w:rsidR="00CA3C9C">
        <w:rPr>
          <w:rStyle w:val="CommentReference"/>
        </w:rPr>
        <w:commentReference w:id="3"/>
      </w:r>
      <w:r>
        <w:t xml:space="preserve">. </w:t>
      </w:r>
      <w:commentRangeStart w:id="4"/>
      <w:r>
        <w:t xml:space="preserve">Impacts </w:t>
      </w:r>
      <w:commentRangeEnd w:id="4"/>
      <w:r w:rsidR="00CA3C9C">
        <w:rPr>
          <w:rStyle w:val="CommentReference"/>
        </w:rPr>
        <w:commentReference w:id="4"/>
      </w:r>
      <w:r>
        <w:t>from the offshore wind energy projects were highest nearest the projects and decreased as distance from the projects increased</w:t>
      </w:r>
      <w:commentRangeStart w:id="5"/>
      <w:r>
        <w:t xml:space="preserve">. </w:t>
      </w:r>
      <w:r w:rsidR="00630AF5">
        <w:t xml:space="preserve">Air pollution impacts </w:t>
      </w:r>
      <w:commentRangeEnd w:id="5"/>
      <w:r w:rsidR="00CA3C9C">
        <w:rPr>
          <w:rStyle w:val="CommentReference"/>
        </w:rPr>
        <w:commentReference w:id="5"/>
      </w:r>
      <w:r w:rsidR="00630AF5">
        <w:t xml:space="preserve">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 xml:space="preserve">that outpaced increases related to offshore wind </w:t>
      </w:r>
      <w:commentRangeStart w:id="6"/>
      <w:r>
        <w:t>projects</w:t>
      </w:r>
      <w:commentRangeEnd w:id="6"/>
      <w:r w:rsidR="00CB4B71">
        <w:rPr>
          <w:rStyle w:val="CommentReference"/>
        </w:rPr>
        <w:commentReference w:id="6"/>
      </w:r>
      <w:r>
        <w:t>.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w:t>
      </w:r>
      <w:proofErr w:type="gramStart"/>
      <w:r w:rsidR="00096BDA">
        <w:t>comparatively larger</w:t>
      </w:r>
      <w:proofErr w:type="gramEnd"/>
      <w:r w:rsidR="00096BDA">
        <w:t xml:space="preserve">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357352D7"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 xml:space="preserve">hese offshore wind energy projects will result in emissions of gases and aerosol that can react in the atmosphere to form </w:t>
      </w:r>
      <w:r w:rsidR="007A7639">
        <w:t>O</w:t>
      </w:r>
      <w:r w:rsidR="007A7639" w:rsidRPr="007A7639">
        <w:rPr>
          <w:vertAlign w:val="subscript"/>
        </w:rPr>
        <w:t>3</w:t>
      </w:r>
      <w:r w:rsidR="00D73EAD">
        <w:t xml:space="preserve"> and particulate matter less </w:t>
      </w:r>
      <w:r w:rsidR="00D73EAD">
        <w:lastRenderedPageBreak/>
        <w:t>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086FBF34" w:rsidR="00992249" w:rsidRDefault="00992249" w:rsidP="00F67AA1">
      <w:r>
        <w:t>The construction phase of these offshore wind energy projects results in substantially more emissions than post-construction operation and maintenance. Many areas off the U.S. Atlantic coast have been leased for the purpose of developing wind energy farms but are not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7345AEEE"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77D4872D" w:rsidR="00F679C1" w:rsidRDefault="00F679C1">
      <w:r>
        <w:t xml:space="preserve">Here, air quality models were used to calculate year specific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impacts related to emissions from a subset of existing and planned offshore wind projects that have publicly available permit applications and onshore EGUs off the U.S. Atlantic coast.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4162AD">
        <w:t xml:space="preserve">Given the </w:t>
      </w:r>
      <w:r w:rsidR="0065217E">
        <w:t>staggered</w:t>
      </w:r>
      <w:r w:rsidR="004162AD">
        <w:t xml:space="preserve"> nature of construction of offshore wind projects even though the group of offshore wind farms modeled as part of this assessment is not reflective of all leased areas that could be developed it provides a lifecycle assessment that can be broadly applied to future development in the region. </w:t>
      </w:r>
      <w:r w:rsidR="008561FE">
        <w:t xml:space="preserve"> </w:t>
      </w:r>
    </w:p>
    <w:p w14:paraId="178E0356" w14:textId="2C3543F7" w:rsidR="008837BF" w:rsidRPr="00B449B2" w:rsidRDefault="002970D8">
      <w:commentRangeStart w:id="7"/>
      <w:r>
        <w:t xml:space="preserve">Sophisticated </w:t>
      </w:r>
      <w:commentRangeEnd w:id="7"/>
      <w:r w:rsidR="004070ED">
        <w:rPr>
          <w:rStyle w:val="CommentReference"/>
        </w:rPr>
        <w:commentReference w:id="7"/>
      </w:r>
      <w:r>
        <w:t>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w:t>
      </w:r>
      <w:r w:rsidR="0003475C">
        <w:lastRenderedPageBreak/>
        <w:t xml:space="preserve">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commentRangeStart w:id="8"/>
      <w:r w:rsidRPr="00687226">
        <w:rPr>
          <w:b/>
          <w:bCs/>
        </w:rPr>
        <w:t>METHODS</w:t>
      </w:r>
      <w:commentRangeEnd w:id="8"/>
      <w:r w:rsidR="00415A9A">
        <w:rPr>
          <w:rStyle w:val="CommentReference"/>
        </w:rPr>
        <w:commentReference w:id="8"/>
      </w:r>
    </w:p>
    <w:p w14:paraId="48044C55" w14:textId="6362EFBE"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 </w:t>
      </w:r>
      <w:commentRangeStart w:id="9"/>
      <w:r>
        <w:t xml:space="preserve">MDA8 </w:t>
      </w:r>
      <w:commentRangeEnd w:id="9"/>
      <w:r w:rsidR="002708E9">
        <w:rPr>
          <w:rStyle w:val="CommentReference"/>
        </w:rPr>
        <w:commentReference w:id="9"/>
      </w:r>
      <w:r w:rsidR="007A7639">
        <w:t>O</w:t>
      </w:r>
      <w:r w:rsidR="007A7639" w:rsidRPr="007A7639">
        <w:rPr>
          <w:vertAlign w:val="subscript"/>
        </w:rPr>
        <w:t>3</w:t>
      </w:r>
      <w:r>
        <w:t xml:space="preserve">: a photochemical grid model and reduced complexity tool. </w:t>
      </w:r>
      <w:commentRangeStart w:id="10"/>
      <w:r>
        <w:t xml:space="preserve">Both </w:t>
      </w:r>
      <w:commentRangeEnd w:id="10"/>
      <w:r w:rsidR="00E64121">
        <w:rPr>
          <w:rStyle w:val="CommentReference"/>
        </w:rPr>
        <w:commentReference w:id="10"/>
      </w:r>
      <w:r>
        <w:t xml:space="preserve">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59D243F0" w:rsidR="00423BB4" w:rsidRDefault="00423BB4" w:rsidP="00A636A0">
      <w:r>
        <w:t xml:space="preserve">Offshore wind project emissions were based on information provided in air quality permits intended for </w:t>
      </w:r>
      <w:commentRangeStart w:id="11"/>
      <w:r>
        <w:t>the Prevention of Signification Deterioration (PSD) program.</w:t>
      </w:r>
      <w:commentRangeEnd w:id="11"/>
      <w:r w:rsidR="00E446EC">
        <w:rPr>
          <w:rStyle w:val="CommentReference"/>
        </w:rPr>
        <w:commentReference w:id="11"/>
      </w:r>
      <w:r>
        <w:t xml:space="preserve"> Emissions were potential to emit 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w:t>
      </w:r>
      <w:commentRangeStart w:id="12"/>
      <w:r>
        <w:t xml:space="preserve">maintenance emissions also include emissions from periodic maintenance and construction projects. </w:t>
      </w:r>
      <w:commentRangeEnd w:id="12"/>
      <w:r w:rsidR="00211E22">
        <w:rPr>
          <w:rStyle w:val="CommentReference"/>
        </w:rPr>
        <w:commentReference w:id="12"/>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EGU emissions for 2026 and 2055 were estimated using the Integrated Planning Model (</w:t>
      </w:r>
      <w:commentRangeStart w:id="13"/>
      <w:r>
        <w:t>IPM</w:t>
      </w:r>
      <w:commentRangeEnd w:id="13"/>
      <w:r w:rsidR="00211E22">
        <w:rPr>
          <w:rStyle w:val="CommentReference"/>
        </w:rPr>
        <w:commentReference w:id="13"/>
      </w:r>
      <w:r>
        <w:t xml:space="preserve">).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40B1F774" w:rsidR="00EA2B99" w:rsidRDefault="00423BB4" w:rsidP="00A636A0">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Each offshore wind energy project was associated with a single onshore interconnect in AVERT based on proximity (Table 1). EGU emissions were adjusted using month and county specific percent changes predicted by AVERT applied to specific precursors: </w:t>
      </w:r>
      <w:commentRangeStart w:id="14"/>
      <w:r w:rsidR="006216BD">
        <w:t>NO</w:t>
      </w:r>
      <w:r w:rsidR="006216BD" w:rsidRPr="006216BD">
        <w:rPr>
          <w:vertAlign w:val="subscript"/>
        </w:rPr>
        <w:t>X</w:t>
      </w:r>
      <w:r>
        <w:t xml:space="preserve">, </w:t>
      </w:r>
      <w:r w:rsidR="006216BD">
        <w:t>SO</w:t>
      </w:r>
      <w:r w:rsidR="006216BD" w:rsidRPr="006216BD">
        <w:rPr>
          <w:vertAlign w:val="subscript"/>
        </w:rPr>
        <w:t>2</w:t>
      </w:r>
      <w:r>
        <w:t xml:space="preserve">, VOC, primary </w:t>
      </w:r>
      <w:r w:rsidR="00572918">
        <w:t>PM</w:t>
      </w:r>
      <w:r w:rsidR="00572918" w:rsidRPr="00572918">
        <w:rPr>
          <w:vertAlign w:val="subscript"/>
        </w:rPr>
        <w:t>2.5</w:t>
      </w:r>
      <w:r>
        <w:t xml:space="preserve">, and </w:t>
      </w:r>
      <w:r w:rsidR="006216BD">
        <w:t>NH</w:t>
      </w:r>
      <w:r w:rsidR="006216BD" w:rsidRPr="006216BD">
        <w:rPr>
          <w:vertAlign w:val="subscript"/>
        </w:rPr>
        <w:t>3</w:t>
      </w:r>
      <w:commentRangeEnd w:id="14"/>
      <w:r w:rsidR="005B478E">
        <w:rPr>
          <w:rStyle w:val="CommentReference"/>
        </w:rPr>
        <w:commentReference w:id="14"/>
      </w:r>
      <w:r>
        <w:t>.</w:t>
      </w:r>
      <w:r w:rsidR="008A429E">
        <w:t xml:space="preserve"> </w:t>
      </w:r>
      <w:r w:rsidR="00EA2B99">
        <w:t xml:space="preserve">The </w:t>
      </w:r>
      <w:commentRangeStart w:id="15"/>
      <w:r w:rsidR="00EA2B99">
        <w:t xml:space="preserve">predicted emissions changes from AVERT based on offshore energy capacity for 2026 were applied to the 2026 IPM projected EGU </w:t>
      </w:r>
      <w:commentRangeStart w:id="16"/>
      <w:r w:rsidR="00EA2B99">
        <w:t xml:space="preserve">emissions </w:t>
      </w:r>
      <w:commentRangeEnd w:id="16"/>
      <w:r w:rsidR="006E5235">
        <w:rPr>
          <w:rStyle w:val="CommentReference"/>
        </w:rPr>
        <w:commentReference w:id="16"/>
      </w:r>
      <w:r w:rsidR="00EA2B99">
        <w:t xml:space="preserve">and 2031 were applied to the 2055 IPM projected EGU emissions. </w:t>
      </w:r>
      <w:commentRangeEnd w:id="15"/>
      <w:r w:rsidR="00806936">
        <w:rPr>
          <w:rStyle w:val="CommentReference"/>
        </w:rPr>
        <w:commentReference w:id="15"/>
      </w:r>
    </w:p>
    <w:p w14:paraId="6B9DF162" w14:textId="18B3268C" w:rsidR="00EA2B99" w:rsidRDefault="00EA2B99" w:rsidP="00A636A0">
      <w:r>
        <w:t xml:space="preserve">Additional year specific EGU emissions were developed using anticipated year specific offshore wind energy capacity applied with the AVERT model. These year specific EGU emissions were estimated by applying month and county specific percent changes estimated by the AVERT model to the 2021 </w:t>
      </w:r>
      <w:r>
        <w:lastRenderedPageBreak/>
        <w:t>NEI/CEM emissions for the EGU sector</w:t>
      </w:r>
      <w:r w:rsidR="00EE2A0C">
        <w:t xml:space="preserve"> since an IPM projection was not available for each year. The use of 2021 EGU emissions provided </w:t>
      </w:r>
      <w:commentRangeStart w:id="17"/>
      <w:r w:rsidR="00EE2A0C">
        <w:t xml:space="preserve">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commentRangeEnd w:id="17"/>
      <w:r w:rsidR="005A5A4C">
        <w:rPr>
          <w:rStyle w:val="CommentReference"/>
        </w:rPr>
        <w:commentReference w:id="17"/>
      </w:r>
    </w:p>
    <w:p w14:paraId="2AC2E095" w14:textId="0658079B" w:rsidR="00BD450E" w:rsidRPr="00BD450E" w:rsidRDefault="00BD450E" w:rsidP="00A636A0">
      <w:pPr>
        <w:rPr>
          <w:i/>
          <w:iCs/>
        </w:rPr>
      </w:pPr>
      <w:r w:rsidRPr="00BD450E">
        <w:rPr>
          <w:i/>
          <w:iCs/>
        </w:rPr>
        <w:t>Photochemical grid model application</w:t>
      </w:r>
    </w:p>
    <w:p w14:paraId="7071F898" w14:textId="27EECDAF" w:rsidR="00970C22" w:rsidRDefault="00970C22">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 xml:space="preserve">The vertical atmosphere was resolved up to 50 </w:t>
      </w:r>
      <w:commentRangeStart w:id="18"/>
      <w:r w:rsidR="009811E4">
        <w:t xml:space="preserve">mb </w:t>
      </w:r>
      <w:commentRangeEnd w:id="18"/>
      <w:r w:rsidR="00D4190B">
        <w:rPr>
          <w:rStyle w:val="CommentReference"/>
        </w:rPr>
        <w:commentReference w:id="18"/>
      </w:r>
      <w:r w:rsidR="009811E4">
        <w:t>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65E2FC83" w:rsidR="00EF366D" w:rsidRDefault="00EF366D">
      <w:r>
        <w:t xml:space="preserve">CMAQ was applied for multiple annual scenarios using 2016 meteorology. An annual simulation using 2016 emissions and 2016 lateral boundary inflow from a coarser model simulation was done to compare model predictions with ambient measurements to provide a model performance evaluation. Projected 2026 (from 2016) emissions were modeled with anticipated 2026 construction and operation emissions from offshore wind projects </w:t>
      </w:r>
      <w:proofErr w:type="gramStart"/>
      <w:r>
        <w:t>and also</w:t>
      </w:r>
      <w:proofErr w:type="gramEnd"/>
      <w:r>
        <w:t xml:space="preserve">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t>Reduced complexity tool application</w:t>
      </w:r>
    </w:p>
    <w:p w14:paraId="6FF29673" w14:textId="3FA440E2" w:rsidR="00217045" w:rsidRDefault="00FD1EA5">
      <w:commentRangeStart w:id="19"/>
      <w:r>
        <w:t xml:space="preserve">The </w:t>
      </w:r>
      <w:commentRangeStart w:id="20"/>
      <w:commentRangeStart w:id="21"/>
      <w:r>
        <w:t xml:space="preserve">PCAPS </w:t>
      </w:r>
      <w:commentRangeEnd w:id="20"/>
      <w:r w:rsidR="00D560AD">
        <w:rPr>
          <w:rStyle w:val="CommentReference"/>
        </w:rPr>
        <w:commentReference w:id="20"/>
      </w:r>
      <w:commentRangeEnd w:id="21"/>
      <w:r w:rsidR="007B7E73">
        <w:rPr>
          <w:rStyle w:val="CommentReference"/>
        </w:rPr>
        <w:commentReference w:id="21"/>
      </w:r>
      <w:r>
        <w:t>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commentRangeEnd w:id="19"/>
      <w:r w:rsidR="00306303">
        <w:rPr>
          <w:rStyle w:val="CommentReference"/>
        </w:rPr>
        <w:commentReference w:id="19"/>
      </w:r>
    </w:p>
    <w:p w14:paraId="66B0AFF1" w14:textId="1C1A555E" w:rsidR="00E95B41" w:rsidRPr="00E95B41" w:rsidRDefault="00E95B41" w:rsidP="4BF3EC05">
      <w:pPr>
        <w:rPr>
          <w:i/>
          <w:iCs/>
        </w:rPr>
      </w:pPr>
      <w:r w:rsidRPr="4BF3EC05">
        <w:rPr>
          <w:i/>
          <w:iCs/>
        </w:rPr>
        <w:t>Human health impacts and monetization</w:t>
      </w:r>
    </w:p>
    <w:p w14:paraId="1D64C1D7" w14:textId="6B6D299D" w:rsidR="008837BF" w:rsidRPr="0051238B" w:rsidRDefault="00AE7E4F">
      <w:r>
        <w:lastRenderedPageBreak/>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proofErr w:type="spellStart"/>
      <w:r w:rsidR="00B3560E">
        <w:t>BenM</w:t>
      </w:r>
      <w:r w:rsidR="00C85DE6">
        <w:t>AP</w:t>
      </w:r>
      <w:proofErr w:type="spellEnd"/>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w:t>
      </w:r>
      <w:commentRangeStart w:id="22"/>
      <w:r>
        <w:t xml:space="preserve">Table 1 and shown in Figure </w:t>
      </w:r>
      <w:r w:rsidR="00E0373B">
        <w:t>S</w:t>
      </w:r>
      <w:r>
        <w:t>1.</w:t>
      </w:r>
      <w:commentRangeEnd w:id="22"/>
      <w:r w:rsidR="00E458E4">
        <w:rPr>
          <w:rStyle w:val="CommentReference"/>
        </w:rPr>
        <w:commentReference w:id="22"/>
      </w:r>
      <w:r>
        <w:t xml:space="preserve">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 xml:space="preserve">Total anticipated </w:t>
      </w:r>
      <w:commentRangeStart w:id="23"/>
      <w:r w:rsidR="006265A8">
        <w:t xml:space="preserve">generation </w:t>
      </w:r>
      <w:commentRangeEnd w:id="23"/>
      <w:r w:rsidR="00980C54">
        <w:rPr>
          <w:rStyle w:val="CommentReference"/>
        </w:rPr>
        <w:commentReference w:id="23"/>
      </w:r>
      <w:r w:rsidR="006265A8">
        <w:t>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49147995" w:rsidR="00655F0E" w:rsidRDefault="00E60FBC">
      <w:commentRangeStart w:id="24"/>
      <w:r>
        <w:t xml:space="preserve">Photochemical model and reduced complexity </w:t>
      </w:r>
      <w:commentRangeEnd w:id="24"/>
      <w:r w:rsidR="00D85101">
        <w:rPr>
          <w:rStyle w:val="CommentReference"/>
        </w:rPr>
        <w:commentReference w:id="24"/>
      </w:r>
      <w:r>
        <w:t xml:space="preserve">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2025 and 2055 emissions scenarios show </w:t>
      </w:r>
      <w:r w:rsidR="00FC5B4C">
        <w:t xml:space="preserve">impacts from offshore wind project emissions tend to be highest nearest the project and decrease and distance from the project increases. Annual average </w:t>
      </w:r>
      <w:r w:rsidR="00572918">
        <w:t>PM</w:t>
      </w:r>
      <w:r w:rsidR="00572918" w:rsidRPr="00572918">
        <w:rPr>
          <w:vertAlign w:val="subscript"/>
        </w:rPr>
        <w:t>2.5</w:t>
      </w:r>
      <w:r w:rsidR="00FC5B4C">
        <w:t xml:space="preserve"> is largely comprised of secondarily formed nitrate ion and primarily emitted aerosol (Figure S</w:t>
      </w:r>
      <w:r w:rsidR="00A06B3F">
        <w:t>6</w:t>
      </w:r>
      <w:r w:rsidR="00FC5B4C">
        <w:t xml:space="preserve">). </w:t>
      </w:r>
      <w:commentRangeStart w:id="25"/>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 xml:space="preserve">EGU emissions.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commentRangeEnd w:id="25"/>
      <w:r w:rsidR="009F1884">
        <w:rPr>
          <w:rStyle w:val="CommentReference"/>
        </w:rPr>
        <w:commentReference w:id="25"/>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74405F13" w:rsidR="00A64E75" w:rsidRDefault="001D79F3">
      <w:commentRangeStart w:id="26"/>
      <w:r>
        <w:lastRenderedPageBreak/>
        <w:t xml:space="preserve">PCAPS was applied </w:t>
      </w:r>
      <w:commentRangeEnd w:id="26"/>
      <w:r w:rsidR="002C0842">
        <w:rPr>
          <w:rStyle w:val="CommentReference"/>
        </w:rPr>
        <w:commentReference w:id="26"/>
      </w:r>
      <w:r>
        <w:t xml:space="preserve">for the same 2026 and 2055 emissions scenarios as CMAQ. </w:t>
      </w:r>
      <w:r w:rsidR="00A64E75">
        <w:t xml:space="preserve">Qualitatively, PCAPS generally captures the spatial gradients and magnitudes of the </w:t>
      </w:r>
      <w:r w:rsidR="00572918">
        <w:t>PM</w:t>
      </w:r>
      <w:r w:rsidR="00572918" w:rsidRPr="00572918">
        <w:rPr>
          <w:vertAlign w:val="subscript"/>
        </w:rPr>
        <w:t>2.5</w:t>
      </w:r>
      <w:r w:rsidR="00A64E75">
        <w:t xml:space="preserve"> chemical components predicted by CMAQ for the 2026 emissions scenario (Figure </w:t>
      </w:r>
      <w:r w:rsidR="00A10C0A">
        <w:t xml:space="preserve">S4, </w:t>
      </w:r>
      <w:r w:rsidR="00A64E75">
        <w:t>S6</w:t>
      </w:r>
      <w:r w:rsidR="00A10C0A">
        <w:t>,</w:t>
      </w:r>
      <w:r w:rsidR="00A64E75">
        <w:t xml:space="preserve"> and S7) and 2055 EGU reduction scenario 9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predicted by CMAQ but tends to underestimate the magnitude (Figure S5). </w:t>
      </w:r>
    </w:p>
    <w:p w14:paraId="66CC76A5" w14:textId="260F35E6"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(r=0.9</w:t>
      </w:r>
      <w:r w:rsidR="005C2C97">
        <w:t>4</w:t>
      </w:r>
      <w:r w:rsidR="0014532B">
        <w:t xml:space="preserve"> and 0.96)</w:t>
      </w:r>
      <w:r w:rsidR="00377E7D">
        <w:t xml:space="preserve"> but predicted slightly less annual average </w:t>
      </w:r>
      <w:r w:rsidR="00572918">
        <w:t>PM</w:t>
      </w:r>
      <w:r w:rsidR="00572918" w:rsidRPr="00572918">
        <w:rPr>
          <w:vertAlign w:val="subscript"/>
        </w:rPr>
        <w:t>2.5</w:t>
      </w:r>
      <w:r w:rsidR="00377E7D">
        <w:t xml:space="preserve">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These</w:t>
      </w:r>
      <w:commentRangeStart w:id="27"/>
      <w:r>
        <w:t xml:space="preserve"> Figures </w:t>
      </w:r>
      <w:commentRangeEnd w:id="27"/>
      <w:r w:rsidR="00F679DC">
        <w:rPr>
          <w:rStyle w:val="CommentReference"/>
        </w:rPr>
        <w:commentReference w:id="27"/>
      </w:r>
      <w:r>
        <w:t xml:space="preserve">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356E5C1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As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207BCACF"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14:paraId="21F1284A" w14:textId="77777777" w:rsidR="00930BF0" w:rsidRDefault="00655F0E">
      <w:r w:rsidRPr="00026EFB">
        <w:lastRenderedPageBreak/>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commentRangeStart w:id="28"/>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w:t>
      </w:r>
      <w:commentRangeEnd w:id="28"/>
      <w:r w:rsidR="006E1809">
        <w:rPr>
          <w:rStyle w:val="CommentReference"/>
        </w:rPr>
        <w:commentReference w:id="28"/>
      </w:r>
      <w:r w:rsidR="006279E9">
        <w:t>(Figure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w:t>
      </w:r>
      <w:proofErr w:type="gramStart"/>
      <w:r w:rsidR="0091051D">
        <w:t>projects</w:t>
      </w:r>
      <w:proofErr w:type="gramEnd"/>
      <w:r w:rsidR="0091051D">
        <w:t xml:space="preserve">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0C95458A"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r>
        <w:rPr>
          <w:b/>
          <w:bCs/>
        </w:rPr>
        <w:t>Limitations</w:t>
      </w:r>
    </w:p>
    <w:p w14:paraId="50684B3E" w14:textId="51CD85F4" w:rsidR="0024423F" w:rsidRDefault="0024423F">
      <w:r>
        <w:t xml:space="preserve">This assessment is based on </w:t>
      </w:r>
      <w:commentRangeStart w:id="29"/>
      <w:r>
        <w:t>a single year of meteorology</w:t>
      </w:r>
      <w:commentRangeEnd w:id="29"/>
      <w:r w:rsidR="00275987">
        <w:rPr>
          <w:rStyle w:val="CommentReference"/>
        </w:rPr>
        <w:commentReference w:id="29"/>
      </w:r>
      <w:r>
        <w:t xml:space="preserve">. </w:t>
      </w:r>
      <w:commentRangeStart w:id="30"/>
      <w:r>
        <w:t xml:space="preserve">This meteorology may not capture the entirety of important meteorological conditions that result in offshore to shore air flow which </w:t>
      </w:r>
      <w:r w:rsidR="005D187A">
        <w:t>c</w:t>
      </w:r>
      <w:r>
        <w:t xml:space="preserve">ould impact population exposure. </w:t>
      </w:r>
      <w:commentRangeEnd w:id="30"/>
      <w:r w:rsidR="004012B7">
        <w:rPr>
          <w:rStyle w:val="CommentReference"/>
        </w:rPr>
        <w:commentReference w:id="30"/>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w:t>
      </w:r>
      <w:commentRangeStart w:id="31"/>
      <w:r w:rsidR="00EA0363">
        <w:t xml:space="preserve">quality impacts of wind energy projects further from the U.S. shore </w:t>
      </w:r>
      <w:commentRangeEnd w:id="31"/>
      <w:r w:rsidR="007379AB">
        <w:rPr>
          <w:rStyle w:val="CommentReference"/>
        </w:rPr>
        <w:commentReference w:id="31"/>
      </w:r>
      <w:r w:rsidR="00EA0363">
        <w:t xml:space="preserve">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lastRenderedPageBreak/>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44843386" w:rsidR="00EA0363" w:rsidRDefault="00EA0363" w:rsidP="00BB3896">
      <w:r>
        <w:t xml:space="preserve">Future work should consider the variability in air quality introduced using multiple years of meteorology to better understand the potential influence on these results. </w:t>
      </w:r>
    </w:p>
    <w:p w14:paraId="25A53911" w14:textId="45B82437" w:rsidR="00BB3896" w:rsidRDefault="00BB3896" w:rsidP="00BB3896">
      <w:pPr>
        <w:rPr>
          <w:b/>
          <w:bCs/>
        </w:rPr>
      </w:pPr>
      <w:r>
        <w:rPr>
          <w:b/>
          <w:bCs/>
        </w:rPr>
        <w:t>Acknowledgements</w:t>
      </w:r>
    </w:p>
    <w:p w14:paraId="4E8B1AB7" w14:textId="7952FD58" w:rsidR="00BB3896" w:rsidRPr="009C68EB" w:rsidRDefault="00BB3896" w:rsidP="00BB3896">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proofErr w:type="spellStart"/>
      <w:r w:rsidR="004F53BC">
        <w:t>Eimy</w:t>
      </w:r>
      <w:proofErr w:type="spellEnd"/>
      <w:r w:rsidR="004F53BC">
        <w:t xml:space="preserve">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53CE202D" w14:textId="77777777" w:rsidR="00B623CF" w:rsidRDefault="00B623CF"/>
    <w:p w14:paraId="62A83FEF" w14:textId="3EB628C4" w:rsidR="00716488" w:rsidRPr="00BB3896" w:rsidRDefault="00642FE4">
      <w:pPr>
        <w:rPr>
          <w:b/>
          <w:bCs/>
        </w:rPr>
      </w:pPr>
      <w:r w:rsidRPr="00BB3896">
        <w:rPr>
          <w:b/>
          <w:bCs/>
        </w:rPr>
        <w:t>REFERENCES</w:t>
      </w:r>
    </w:p>
    <w:p w14:paraId="0BA77FC8" w14:textId="77777777" w:rsidR="00A160CD" w:rsidRPr="00A160CD" w:rsidRDefault="00716488" w:rsidP="00A2253D">
      <w:pPr>
        <w:pStyle w:val="EndNoteBibliography"/>
      </w:pPr>
      <w:r>
        <w:fldChar w:fldCharType="begin"/>
      </w:r>
      <w:r>
        <w:instrText xml:space="preserve"> ADDIN EN.REFLIST </w:instrText>
      </w:r>
      <w:r>
        <w:fldChar w:fldCharType="separate"/>
      </w:r>
      <w:r w:rsidR="00A160CD" w:rsidRPr="00A160CD">
        <w:t>Appel, K.W., Bash, J.O., Fahey, K.M., Foley, K.M., Gilliam, R.C., Hogrefe, C., Hutzell, W.T., Kang, D., Mathur, R., Murphy, B.N., 2021. The Community Multiscale Air Quality (CMAQ) model versions 5.3 and 5.3. 1: system updates and evaluation. J Geoscientific Model Development 14, 2867-2897.</w:t>
      </w:r>
    </w:p>
    <w:p w14:paraId="0CA39E9D" w14:textId="77777777" w:rsidR="00A160CD" w:rsidRPr="00A160CD" w:rsidRDefault="00A160CD" w:rsidP="00A2253D">
      <w:pPr>
        <w:pStyle w:val="EndNoteBibliography"/>
      </w:pPr>
      <w:r w:rsidRPr="00A160CD">
        <w:t>Baker, K.R., Simon, H., Henderson, B., Tucker, C., Cooley, D., Zinsmeister, E., 2023. Source–Receptor Relationships Between Precursor Emissions and O3 and PM2. 5 Air Pollution Impacts. J Environmental Science Technology 57, 14626-14637.</w:t>
      </w:r>
    </w:p>
    <w:p w14:paraId="74279A8F" w14:textId="77777777" w:rsidR="00A160CD" w:rsidRPr="00A160CD" w:rsidRDefault="00A160CD" w:rsidP="00A2253D">
      <w:pPr>
        <w:pStyle w:val="EndNoteBibliography"/>
      </w:pPr>
      <w:r w:rsidRPr="00A160CD">
        <w:t>Baker, K.R., Woody, M.C., 2017. Assessing model characterization of single source secondary pollutant impacts using 2013 SENEX field study measurements. Environmental science &amp; technology 51, 3833-3842.</w:t>
      </w:r>
    </w:p>
    <w:p w14:paraId="561E07E3" w14:textId="77777777" w:rsidR="00A160CD" w:rsidRPr="00A160CD" w:rsidRDefault="00A160CD" w:rsidP="00A2253D">
      <w:pPr>
        <w:pStyle w:val="EndNoteBibliography"/>
      </w:pPr>
      <w:r w:rsidRPr="00A160CD">
        <w:lastRenderedPageBreak/>
        <w:t>Bash, J.O., Baker, K.R., Beaver, M.R., 2016. Evaluation of improved land use and canopy representation in BEIS v3. 61 with biogenic VOC measurements in California. J Geoscientific Model Development 9, 2191-2207.</w:t>
      </w:r>
    </w:p>
    <w:p w14:paraId="3C66E3BE" w14:textId="77777777" w:rsidR="00A160CD" w:rsidRPr="00A160CD" w:rsidRDefault="00A160CD" w:rsidP="00A2253D">
      <w:pPr>
        <w:pStyle w:val="EndNoteBibliography"/>
      </w:pPr>
      <w:r w:rsidRPr="00A160CD">
        <w:t>Bergin, M.S., Russell, A.G., Odman, M.T., Cohan, D.S., Chameldes, W.L., 2008. Single-Source Impact Analysis Using Three-Dimensional Air Quality Models. Journal of the Air &amp; Waste Management Association 58, 1351-1359.</w:t>
      </w:r>
    </w:p>
    <w:p w14:paraId="7053DE59" w14:textId="77777777" w:rsidR="00A160CD" w:rsidRPr="00A160CD" w:rsidRDefault="00A160CD" w:rsidP="00A2253D">
      <w:pPr>
        <w:pStyle w:val="EndNoteBibliography"/>
      </w:pPr>
      <w:r w:rsidRPr="00A160CD">
        <w:t>Bertram, T., Thornton, J., 2009. Toward a general parameterization of N 2 O 5 reactivity on aqueous particles: the competing effects of particle liquid water, nitrate and chloride. Atmos. Chem. Phys. 9, 8351-8363.</w:t>
      </w:r>
    </w:p>
    <w:p w14:paraId="3ABC45FB" w14:textId="77777777" w:rsidR="00A160CD" w:rsidRPr="00A160CD" w:rsidRDefault="00A160CD" w:rsidP="00A2253D">
      <w:pPr>
        <w:pStyle w:val="EndNoteBibliography"/>
      </w:pPr>
      <w:r w:rsidRPr="00A160CD">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029FEA8D" w14:textId="77777777" w:rsidR="00A160CD" w:rsidRPr="00A160CD" w:rsidRDefault="00A160CD" w:rsidP="00A2253D">
      <w:pPr>
        <w:pStyle w:val="EndNoteBibliography"/>
      </w:pPr>
      <w:r w:rsidRPr="00A160CD">
        <w:t>Costoya, X., DeCastro, M., Carvalho, D., Gómez-Gesteira, M., 2020. On the suitability of offshore wind energy resource in the United States of America for the 21st century. J Applied Energy 262, 114537.</w:t>
      </w:r>
    </w:p>
    <w:p w14:paraId="30207F36" w14:textId="77777777" w:rsidR="00A160CD" w:rsidRPr="00A160CD" w:rsidRDefault="00A160CD" w:rsidP="00A2253D">
      <w:pPr>
        <w:pStyle w:val="EndNoteBibliography"/>
      </w:pPr>
      <w:r w:rsidRPr="00A160CD">
        <w:t>DeCastro, M., Salvador, S., Gómez-Gesteira, M., Costoya, X., Carvalho, D., Sanz-Larruga, F.J., Gimeno, L., 2019. Europe, China and the United States: Three different approaches to the development of offshore wind energy. J Renewable Sustainable Energy Reviews 109, 55-70.</w:t>
      </w:r>
    </w:p>
    <w:p w14:paraId="5E800CE7" w14:textId="498000D4" w:rsidR="00A160CD" w:rsidRPr="00A160CD" w:rsidRDefault="00A160CD" w:rsidP="00A2253D">
      <w:pPr>
        <w:pStyle w:val="EndNoteBibliography"/>
      </w:pPr>
      <w:r w:rsidRPr="00A160CD">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10" w:history="1">
        <w:r w:rsidRPr="00A160CD">
          <w:rPr>
            <w:rStyle w:val="Hyperlink"/>
          </w:rPr>
          <w:t>http://www.camx.com/files/udaq_snowchem_final_6aug15.pdf</w:t>
        </w:r>
      </w:hyperlink>
      <w:r w:rsidRPr="00A160CD">
        <w:t>.</w:t>
      </w:r>
    </w:p>
    <w:p w14:paraId="523CC929" w14:textId="77777777" w:rsidR="00A160CD" w:rsidRPr="00A160CD" w:rsidRDefault="00A160CD" w:rsidP="00A2253D">
      <w:pPr>
        <w:pStyle w:val="EndNoteBibliography"/>
      </w:pPr>
      <w:r w:rsidRPr="00A160CD">
        <w:t>Fahey, K.M., Carlton, A.G., Pye, H.O., Baek, J., Hutzell, W.T., Stanier, C.O., Baker, K.R., Appel, K.W., Jaoui, M., Offenberg, J.H., 2017. A framework for expanding aqueous chemistry in the Community Multiscale Air Quality (CMAQ) model version 5.1. Geoscientific Model Development 10.</w:t>
      </w:r>
    </w:p>
    <w:p w14:paraId="54840C27" w14:textId="77777777" w:rsidR="00A160CD" w:rsidRPr="00A160CD" w:rsidRDefault="00A160CD" w:rsidP="00A2253D">
      <w:pPr>
        <w:pStyle w:val="EndNoteBibliography"/>
      </w:pPr>
      <w:r w:rsidRPr="00A160CD">
        <w:t>Fedkin, N.M., Stauffer, R.M., Thompson, A.M., Kollonige, D.E., Wecht, H.D., Elguindi, N., 2024. Satellite NO2 trends and hotspots over offshore oil and gas operations in the Gulf of Mexico. J Earth Space Science 11, e2023EA003165.</w:t>
      </w:r>
    </w:p>
    <w:p w14:paraId="77E776E8" w14:textId="77777777" w:rsidR="00A160CD" w:rsidRPr="00A160CD" w:rsidRDefault="00A160CD" w:rsidP="00A2253D">
      <w:pPr>
        <w:pStyle w:val="EndNoteBibliography"/>
      </w:pPr>
      <w:r w:rsidRPr="00A160CD">
        <w:t>Fountoukis, C., Nenes, A., 2007. ISORROPIA II: a computationally efficient thermodynamic equilibrium model for K+-Ca2+-Mg2+-Nh(4)(+)-Na+-SO42--NO3--Cl--H2O aerosols. Atmos. Chem. Phys. 7, 4639-4659.</w:t>
      </w:r>
    </w:p>
    <w:p w14:paraId="0FCC85D1" w14:textId="77777777" w:rsidR="00A160CD" w:rsidRPr="00A160CD" w:rsidRDefault="00A160CD" w:rsidP="00A2253D">
      <w:pPr>
        <w:pStyle w:val="EndNoteBibliography"/>
      </w:pPr>
      <w:r w:rsidRPr="00A160CD">
        <w:t>Gantt, B., Kelly, J., Bash, J., 2015. Updating sea spray aerosol emissions in the Community Multiscale Air Quality (CMAQ) model version 5.0. 2. J Geoscientific Model Development 8, 3733-3746.</w:t>
      </w:r>
    </w:p>
    <w:p w14:paraId="2632A159" w14:textId="77777777" w:rsidR="00A160CD" w:rsidRPr="00A160CD" w:rsidRDefault="00A160CD" w:rsidP="00A2253D">
      <w:pPr>
        <w:pStyle w:val="EndNoteBibliography"/>
      </w:pPr>
      <w:r w:rsidRPr="00A160CD">
        <w:t>Golbazi, M., Archer, C., 2024. Large offshore wind farms have minimal direct impacts on air quality. J Environmental Research Letters.</w:t>
      </w:r>
    </w:p>
    <w:p w14:paraId="08057296" w14:textId="77777777" w:rsidR="00A160CD" w:rsidRPr="00A160CD" w:rsidRDefault="00A160CD" w:rsidP="00A2253D">
      <w:pPr>
        <w:pStyle w:val="EndNoteBibliography"/>
      </w:pPr>
      <w:r w:rsidRPr="00A160CD">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10A52772" w14:textId="77777777" w:rsidR="00A160CD" w:rsidRPr="00A160CD" w:rsidRDefault="00A160CD" w:rsidP="00A2253D">
      <w:pPr>
        <w:pStyle w:val="EndNoteBibliography"/>
      </w:pPr>
      <w:r w:rsidRPr="00A160CD">
        <w:t>Kasibhatla, P., Sherwen, T., Evans, M.J., Carpenter, L.J., Reed, C., Alexander, B., Chen, Q., Sulprizio, M.P., Lee, J.D., Read, K.A., 2018. Global impact of nitrate photolysis in sea-salt aerosol on NO x, OH, and O 3 in the marine boundary layer. Atmos. Chem. Phys. 18, 11185-11203.</w:t>
      </w:r>
    </w:p>
    <w:p w14:paraId="51266E0E" w14:textId="77777777" w:rsidR="00A160CD" w:rsidRPr="00A160CD" w:rsidRDefault="00A160CD" w:rsidP="00A2253D">
      <w:pPr>
        <w:pStyle w:val="EndNoteBibliography"/>
      </w:pPr>
      <w:r w:rsidRPr="00A160CD">
        <w:lastRenderedPageBreak/>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728826C5" w14:textId="77777777" w:rsidR="00A160CD" w:rsidRPr="00A160CD" w:rsidRDefault="00A160CD" w:rsidP="00A2253D">
      <w:pPr>
        <w:pStyle w:val="EndNoteBibliography"/>
      </w:pPr>
      <w:r w:rsidRPr="00A160CD">
        <w:t>Mailloux, N.A., Abel, D.W., Holloway, T., Patz, J.A., 2022. Nationwide and regional PM2. 5‐related air quality health benefits from the removal of energy‐related emissions in the United States. J GeoHealth 6, e2022GH000603.</w:t>
      </w:r>
    </w:p>
    <w:p w14:paraId="11887E2F" w14:textId="77777777" w:rsidR="00A160CD" w:rsidRPr="00A160CD" w:rsidRDefault="00A160CD" w:rsidP="00A2253D">
      <w:pPr>
        <w:pStyle w:val="EndNoteBibliography"/>
      </w:pPr>
      <w:r w:rsidRPr="00A160CD">
        <w:t>McCubbin, D., Sovacool, B.K., 2013. Quantifying the health and environmental benefits of wind power to natural gas. J Energy policy 53, 429-441.</w:t>
      </w:r>
    </w:p>
    <w:p w14:paraId="63A9F0C5" w14:textId="77777777" w:rsidR="00A160CD" w:rsidRPr="00A160CD" w:rsidRDefault="00A160CD" w:rsidP="00A2253D">
      <w:pPr>
        <w:pStyle w:val="EndNoteBibliography"/>
      </w:pPr>
      <w:r w:rsidRPr="00A160CD">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0B71AC5C" w14:textId="77777777" w:rsidR="00A160CD" w:rsidRPr="00A160CD" w:rsidRDefault="00A160CD" w:rsidP="00A2253D">
      <w:pPr>
        <w:pStyle w:val="EndNoteBibliography"/>
      </w:pPr>
      <w:r w:rsidRPr="00A160CD">
        <w:t>Millstein, D., Wiser, R., Bolinger, M., Barbose, G., 2017. The climate and air-quality benefits of wind and solar power in the United States. J Nature Energy 2, 1-10.</w:t>
      </w:r>
    </w:p>
    <w:p w14:paraId="3E5DEDD3" w14:textId="77777777" w:rsidR="00A160CD" w:rsidRPr="00A160CD" w:rsidRDefault="00A160CD" w:rsidP="00A2253D">
      <w:pPr>
        <w:pStyle w:val="EndNoteBibliography"/>
      </w:pPr>
      <w:r w:rsidRPr="00A160CD">
        <w:t>Rezaee, A., Chen, L.-W.A., Lin, G., Buttner, M.P., Gakh, M., Bloomfield, E.F., 2022. Air Quality Health Benefits of the Nevada Renewable Portfolio Standard. J Atmosphere 13, 1387.</w:t>
      </w:r>
    </w:p>
    <w:p w14:paraId="79E7A98D" w14:textId="77777777" w:rsidR="00A160CD" w:rsidRPr="00A160CD" w:rsidRDefault="00A160CD" w:rsidP="00A2253D">
      <w:pPr>
        <w:pStyle w:val="EndNoteBibliography"/>
      </w:pPr>
      <w:r w:rsidRPr="00A160CD">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2D90BA2A" w14:textId="77777777" w:rsidR="00A160CD" w:rsidRPr="00A160CD" w:rsidRDefault="00A160CD" w:rsidP="00A2253D">
      <w:pPr>
        <w:pStyle w:val="EndNoteBibliography"/>
      </w:pPr>
      <w:r w:rsidRPr="00A160CD">
        <w:t>Seinfeld, J., Pandis, S., 2008. Atmospheric chemistry and physics. 1997. New York.</w:t>
      </w:r>
    </w:p>
    <w:p w14:paraId="697AAAF6" w14:textId="77777777" w:rsidR="00A160CD" w:rsidRPr="00A160CD" w:rsidRDefault="00A160CD" w:rsidP="00A2253D">
      <w:pPr>
        <w:pStyle w:val="EndNoteBibliography"/>
      </w:pPr>
      <w:r w:rsidRPr="00A160CD">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48E893CA" w14:textId="77777777" w:rsidR="00A160CD" w:rsidRPr="00A160CD" w:rsidRDefault="00A160CD" w:rsidP="00A2253D">
      <w:pPr>
        <w:pStyle w:val="EndNoteBibliography"/>
      </w:pPr>
      <w:r w:rsidRPr="00A160CD">
        <w:t>U.S. Environmental Protection Agency, 2019a. Integrated Science Assessment (ISA) for Particulate Matter (Final Report, Dec 2019). U.S. Environmental Protection Agency, Washington, DC, EPA/600/R-19/188, 2019.</w:t>
      </w:r>
    </w:p>
    <w:p w14:paraId="02987212" w14:textId="77777777" w:rsidR="00A160CD" w:rsidRPr="00A160CD" w:rsidRDefault="00A160CD" w:rsidP="00A2253D">
      <w:pPr>
        <w:pStyle w:val="EndNoteBibliography"/>
      </w:pPr>
      <w:r w:rsidRPr="00A160CD">
        <w:t>U.S. Environmental Protection Agency, 2019b. Meteorological Model Performance for Annual 2016 Simulation WRF v3.8. EPA-454/R-19-010.</w:t>
      </w:r>
    </w:p>
    <w:p w14:paraId="171B129C" w14:textId="77777777" w:rsidR="00A160CD" w:rsidRPr="00A160CD" w:rsidRDefault="00A160CD" w:rsidP="00A2253D">
      <w:pPr>
        <w:pStyle w:val="EndNoteBibliography"/>
      </w:pPr>
      <w:r w:rsidRPr="00A160CD">
        <w:t>U.S. Environmental Protection Agency, 2020. U.S. EPA. Integrated Science Assessment (ISA) for Ozone and Related Photochemical Oxidants (Final Report, Apr 2020). U.S. Environmental Protection Agency, Washington, DC, EPA/600/R-20/012, 2020.</w:t>
      </w:r>
    </w:p>
    <w:p w14:paraId="65EFF2DF" w14:textId="34353137" w:rsidR="00A160CD" w:rsidRPr="00A160CD" w:rsidRDefault="00A160CD" w:rsidP="00A2253D">
      <w:pPr>
        <w:pStyle w:val="EndNoteBibliography"/>
      </w:pPr>
      <w:r w:rsidRPr="00A160CD">
        <w:t xml:space="preserve">U.S. Environmental Protection Agency, 2022. Supplement to the 2019 Integrated Science Assessmenet for Particulate Matter. EPA/600/R-22/028. </w:t>
      </w:r>
      <w:hyperlink r:id="rId11" w:history="1">
        <w:r w:rsidRPr="00A160CD">
          <w:rPr>
            <w:rStyle w:val="Hyperlink"/>
          </w:rPr>
          <w:t>www.epa.gov/isa</w:t>
        </w:r>
      </w:hyperlink>
      <w:r w:rsidRPr="00A160CD">
        <w:t>.</w:t>
      </w:r>
    </w:p>
    <w:p w14:paraId="1AE31C2A" w14:textId="77777777" w:rsidR="00A160CD" w:rsidRPr="00A160CD" w:rsidRDefault="00A160CD" w:rsidP="00A2253D">
      <w:pPr>
        <w:pStyle w:val="EndNoteBibliography"/>
      </w:pPr>
      <w:r w:rsidRPr="00A160CD">
        <w:t xml:space="preserve">U.S. Environmental Protection Agency, 2023. Technical Support Document (TSD): Preparation of Emissions Inventories for the 2016v3 North American Emissions Modeling Platform. EPA-454/B-23-002 </w:t>
      </w:r>
    </w:p>
    <w:p w14:paraId="6BAD21C2" w14:textId="56E3F28A" w:rsidR="00A160CD" w:rsidRPr="00A160CD" w:rsidRDefault="00A160CD" w:rsidP="00A2253D">
      <w:pPr>
        <w:pStyle w:val="EndNoteBibliography"/>
      </w:pPr>
      <w:r w:rsidRPr="00A160CD">
        <w:t xml:space="preserve">U.S. Environmental Protection Agency, 2024a. Air Quality Analysis for the Light- and Medium-Duty Vehicle Multipollutant Rule. EPA-420-R-24-008. </w:t>
      </w:r>
      <w:hyperlink r:id="rId12" w:history="1">
        <w:r w:rsidRPr="00A160CD">
          <w:rPr>
            <w:rStyle w:val="Hyperlink"/>
          </w:rPr>
          <w:t>https://nepis.epa.gov/Exe/ZyPDF.cgi?Dockey=P1019Z9X.pdf</w:t>
        </w:r>
      </w:hyperlink>
      <w:r w:rsidRPr="00A160CD">
        <w:t>.</w:t>
      </w:r>
    </w:p>
    <w:p w14:paraId="4888B97D" w14:textId="7E494CE3" w:rsidR="00A160CD" w:rsidRPr="00A160CD" w:rsidRDefault="00A160CD" w:rsidP="00A2253D">
      <w:pPr>
        <w:pStyle w:val="EndNoteBibliography"/>
      </w:pPr>
      <w:r w:rsidRPr="00A160CD">
        <w:lastRenderedPageBreak/>
        <w:t xml:space="preserve">U.S. Environmental Protection Agency, 2024b. AVoided Emissions and geneRation Tool (AVERT) User Manual Version 4.3. </w:t>
      </w:r>
      <w:hyperlink r:id="rId13" w:history="1">
        <w:r w:rsidRPr="00A160CD">
          <w:rPr>
            <w:rStyle w:val="Hyperlink"/>
          </w:rPr>
          <w:t>https://www.epa.gov/system/files/documents/2024-04/avert-user-manual-v4.3.pdf</w:t>
        </w:r>
      </w:hyperlink>
      <w:r w:rsidRPr="00A160CD">
        <w:t>.</w:t>
      </w:r>
    </w:p>
    <w:p w14:paraId="557E2F3B" w14:textId="56F1C9A2" w:rsidR="00A160CD" w:rsidRPr="00A160CD" w:rsidRDefault="00A160CD" w:rsidP="00A2253D">
      <w:pPr>
        <w:pStyle w:val="EndNoteBibliography"/>
      </w:pPr>
      <w:r w:rsidRPr="00A160CD">
        <w:t xml:space="preserve">U.S. Environmental Protection Agency, 2024c. Estimating PM2.5- and Ozone-Attributable Health Benefits: 2024 Update. </w:t>
      </w:r>
      <w:hyperlink r:id="rId14" w:history="1">
        <w:r w:rsidRPr="00A160CD">
          <w:rPr>
            <w:rStyle w:val="Hyperlink"/>
          </w:rPr>
          <w:t>https://www.epa.gov/system/files/documents/2024-06/estimating-pm2.5-and-ozone-attributable-health-benefits-tsd-2024.pdf</w:t>
        </w:r>
      </w:hyperlink>
      <w:r w:rsidRPr="00A160CD">
        <w:t>.</w:t>
      </w:r>
    </w:p>
    <w:p w14:paraId="5CF7EF59" w14:textId="77777777" w:rsidR="00A160CD" w:rsidRPr="00A160CD" w:rsidRDefault="00A160CD" w:rsidP="00A2253D">
      <w:pPr>
        <w:pStyle w:val="EndNoteBibliography"/>
      </w:pPr>
      <w:r w:rsidRPr="00A160CD">
        <w:t>Wang, S., Wang, H., Ellis, J.H., Hobbs, B.F., 2024. Linking Electricity and Air Quality Models by Downscaling: Weather-Informed Hourly Dispatch of Generation Accounting for Renewable and Load Temporal Variability Scenarios. J Environmental Science Technology.</w:t>
      </w:r>
    </w:p>
    <w:p w14:paraId="795310E0" w14:textId="77777777" w:rsidR="00A160CD" w:rsidRPr="00A160CD" w:rsidRDefault="00A160CD" w:rsidP="00A2253D">
      <w:pPr>
        <w:pStyle w:val="EndNoteBibliography"/>
      </w:pPr>
      <w:r w:rsidRPr="00A160CD">
        <w:t>Wiser, R., Bolinger, M., Heath, G., Keyser, D., Lantz, E., Macknick, J., Mai, T., Millstein, D., 2016. Long-term implications of sustained wind power growth in the United States: Potential benefits and secondary impacts. J Applied Energy 179, 146-158.</w:t>
      </w:r>
    </w:p>
    <w:p w14:paraId="525B527A" w14:textId="329AD7BC" w:rsidR="00642FE4" w:rsidRDefault="00716488" w:rsidP="00A2253D">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commentRangeStart w:id="32"/>
      <w:commentRangeStart w:id="33"/>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commentRangeEnd w:id="32"/>
      <w:commentRangeEnd w:id="33"/>
      <w:r w:rsidR="00111B55">
        <w:rPr>
          <w:rStyle w:val="CommentReference"/>
        </w:rPr>
        <w:commentReference w:id="33"/>
      </w:r>
      <w:r w:rsidR="004F334F">
        <w:rPr>
          <w:rStyle w:val="CommentReference"/>
        </w:rPr>
        <w:commentReference w:id="32"/>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2BA7956A"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commentRangeStart w:id="34"/>
      <w:r w:rsidR="00BD57D8">
        <w:t xml:space="preserve">Annual total </w:t>
      </w:r>
      <w:r w:rsidR="006216BD">
        <w:t>NO</w:t>
      </w:r>
      <w:r w:rsidR="006216BD" w:rsidRPr="006216BD">
        <w:rPr>
          <w:vertAlign w:val="subscript"/>
        </w:rPr>
        <w:t>X</w:t>
      </w:r>
      <w:r w:rsidR="00BD57D8">
        <w:t xml:space="preserve"> emissions </w:t>
      </w:r>
      <w:commentRangeEnd w:id="34"/>
      <w:r w:rsidR="005F6B09">
        <w:rPr>
          <w:rStyle w:val="CommentReference"/>
        </w:rPr>
        <w:commentReference w:id="34"/>
      </w:r>
      <w:r w:rsidR="00BD57D8">
        <w:t xml:space="preserve">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4B70400C" w14:textId="736F6847" w:rsidR="00B4000D" w:rsidRDefault="00742A31">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FE05FDC" w14:textId="174B6321" w:rsidR="00D60955" w:rsidRDefault="00D60955">
      <w:r>
        <w:br w:type="page"/>
      </w:r>
    </w:p>
    <w:p w14:paraId="1A16D8BD" w14:textId="3193E012" w:rsidR="00B60E0E" w:rsidRDefault="00D60955" w:rsidP="00B60E0E">
      <w:r>
        <w:lastRenderedPageBreak/>
        <w:t>Figure 3.</w:t>
      </w:r>
      <w:r w:rsidR="00B60E0E" w:rsidRPr="00B60E0E">
        <w:t xml:space="preserve"> </w:t>
      </w:r>
      <w:r w:rsidR="00B60E0E">
        <w:t xml:space="preserve">Seasonal 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572918">
        <w:t>PM</w:t>
      </w:r>
      <w:r w:rsidR="00572918" w:rsidRPr="00572918">
        <w:rPr>
          <w:vertAlign w:val="subscript"/>
        </w:rPr>
        <w:t>2.5</w:t>
      </w:r>
      <w:r w:rsidR="00B60E0E">
        <w:t xml:space="preserve">. </w:t>
      </w:r>
    </w:p>
    <w:p w14:paraId="5EC5B5B9" w14:textId="3D410689" w:rsidR="00D60955" w:rsidRDefault="00742A31">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7719890" w14:textId="77777777" w:rsidR="00D60955" w:rsidRDefault="00D60955"/>
    <w:p w14:paraId="5F65A50A" w14:textId="40DA412E" w:rsidR="00D60955" w:rsidRDefault="00D60955">
      <w:r>
        <w:br w:type="page"/>
      </w:r>
    </w:p>
    <w:p w14:paraId="10034C45" w14:textId="73CE2768"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aggregated over the entire model domain. The contribution from wind project construction phase, </w:t>
      </w:r>
      <w:proofErr w:type="gramStart"/>
      <w:r w:rsidR="00DB381D">
        <w:t>operation</w:t>
      </w:r>
      <w:proofErr w:type="gramEnd"/>
      <w:r w:rsidR="00DB381D">
        <w:t xml:space="preserve">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4"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commentRangeStart w:id="35"/>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commentRangeEnd w:id="35"/>
      <w:r w:rsidR="007C4FB5">
        <w:rPr>
          <w:rStyle w:val="CommentReference"/>
        </w:rPr>
        <w:commentReference w:id="35"/>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3825F7C5"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65CA7DF0" w:rsidR="00524C58" w:rsidRDefault="00524C58" w:rsidP="00524C58">
      <w:commentRangeStart w:id="36"/>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for multiple emissions scenarios. Warm colors indicate an increase in </w:t>
      </w:r>
      <w:proofErr w:type="gramStart"/>
      <w:r w:rsidR="007A7639">
        <w:t>O</w:t>
      </w:r>
      <w:r w:rsidR="007A7639" w:rsidRPr="007A7639">
        <w:rPr>
          <w:vertAlign w:val="subscript"/>
        </w:rPr>
        <w:t>3</w:t>
      </w:r>
      <w:proofErr w:type="gramEnd"/>
      <w:r>
        <w:t xml:space="preserve"> and cool colors represent a decrease in </w:t>
      </w:r>
      <w:r w:rsidR="007A7639">
        <w:t>O</w:t>
      </w:r>
      <w:r w:rsidR="007A7639" w:rsidRPr="007A7639">
        <w:rPr>
          <w:vertAlign w:val="subscript"/>
        </w:rPr>
        <w:t>3</w:t>
      </w:r>
      <w:r>
        <w:t xml:space="preserve">. </w:t>
      </w:r>
      <w:commentRangeEnd w:id="36"/>
      <w:r w:rsidR="00493DE4">
        <w:rPr>
          <w:rStyle w:val="CommentReference"/>
        </w:rPr>
        <w:commentReference w:id="36"/>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77777777" w:rsidR="00E25B8F" w:rsidRDefault="00D60955">
      <w:r>
        <w:t>F</w:t>
      </w:r>
    </w:p>
    <w:p w14:paraId="5BE130D0" w14:textId="77777777" w:rsidR="00E25B8F" w:rsidRDefault="00E25B8F">
      <w:r>
        <w:br w:type="page"/>
      </w:r>
    </w:p>
    <w:p w14:paraId="72F8C343" w14:textId="05A57D9B"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E7E2B">
        <w:t xml:space="preserve">. The population-influenced metric is the annual average </w:t>
      </w:r>
      <w:r w:rsidR="00572918">
        <w:t>PM</w:t>
      </w:r>
      <w:r w:rsidR="00572918" w:rsidRPr="00572918">
        <w:rPr>
          <w:vertAlign w:val="subscript"/>
        </w:rPr>
        <w:t>2.5</w:t>
      </w:r>
      <w:r w:rsidR="001E7E2B">
        <w:t xml:space="preserve"> model prediction multiplied by population in the same grid cell. </w:t>
      </w:r>
      <w:r w:rsidR="0084693A">
        <w:t xml:space="preserve">Warm colors indicate an increase in exposure and cool colors indicate a decrease in exposure. </w:t>
      </w:r>
    </w:p>
    <w:p w14:paraId="449A00FA" w14:textId="0EC750A7" w:rsidR="005D456A" w:rsidRDefault="005D456A">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5A625372" w14:textId="77777777" w:rsidR="005D456A" w:rsidRDefault="005D456A">
      <w:r>
        <w:br w:type="page"/>
      </w:r>
    </w:p>
    <w:p w14:paraId="1B627BCA" w14:textId="3D79F3C4"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CB4449">
        <w:t xml:space="preserve">. The population-influenced metric is the seasonal average MDA8 </w:t>
      </w:r>
      <w:r w:rsidR="007A7639">
        <w:t>O</w:t>
      </w:r>
      <w:r w:rsidR="007A7639" w:rsidRPr="007A7639">
        <w:rPr>
          <w:vertAlign w:val="subscript"/>
        </w:rPr>
        <w:t>3</w:t>
      </w:r>
      <w:r w:rsidR="00CB4449">
        <w:t xml:space="preserve"> model prediction multiplied by population in the same grid cell. Warm colors indicate an increase in exposure and cool colors indicate a decrease in exposure. </w:t>
      </w:r>
    </w:p>
    <w:p w14:paraId="5F68AF00" w14:textId="5D9BF506" w:rsidR="005D456A" w:rsidRDefault="005D456A">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t>
      </w:r>
      <w:proofErr w:type="gramStart"/>
      <w:r>
        <w:t>Mean bias (MB),</w:t>
      </w:r>
      <w:proofErr w:type="gramEnd"/>
      <w:r>
        <w:t xml:space="preserve">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441A5E01"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the sector specific scenarios.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7C601FD4">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5F668DF0">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498C90A1"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aplan, Ozge (she/her/hers)" w:date="2024-12-13T15:29:00Z" w:initials="PK">
    <w:p w14:paraId="5B3AE65A" w14:textId="77777777" w:rsidR="006218D8" w:rsidRDefault="006218D8" w:rsidP="006218D8">
      <w:pPr>
        <w:pStyle w:val="CommentText"/>
      </w:pPr>
      <w:r>
        <w:rPr>
          <w:rStyle w:val="CommentReference"/>
        </w:rPr>
        <w:annotationRef/>
      </w:r>
      <w:r>
        <w:t xml:space="preserve">Instead of multiple, I suggest say “two”.. </w:t>
      </w:r>
    </w:p>
  </w:comment>
  <w:comment w:id="1" w:author="Kaplan, Ozge (she/her/hers)" w:date="2024-12-13T15:31:00Z" w:initials="PK">
    <w:p w14:paraId="59A33ADE" w14:textId="77777777" w:rsidR="006218D8" w:rsidRDefault="006218D8" w:rsidP="006218D8">
      <w:pPr>
        <w:pStyle w:val="CommentText"/>
      </w:pPr>
      <w:r>
        <w:rPr>
          <w:rStyle w:val="CommentReference"/>
        </w:rPr>
        <w:annotationRef/>
      </w:r>
      <w:r>
        <w:t>How about wording as such: “here, two air quality modeling techniques with varying level of complexity (detailed photochemical grid model and a reduced form complexity tool) were applied and contrasted to …. “</w:t>
      </w:r>
    </w:p>
  </w:comment>
  <w:comment w:id="2" w:author="Kaplan, Ozge (she/her/hers)" w:date="2024-12-13T15:32:00Z" w:initials="PK">
    <w:p w14:paraId="1417DD9B" w14:textId="12616E50" w:rsidR="006218D8" w:rsidRDefault="006218D8" w:rsidP="006218D8">
      <w:pPr>
        <w:pStyle w:val="CommentText"/>
      </w:pPr>
      <w:r>
        <w:rPr>
          <w:rStyle w:val="CommentReference"/>
        </w:rPr>
        <w:annotationRef/>
      </w:r>
      <w:r>
        <w:t>I am assuming this is MD8A … please define it in the main text at first use</w:t>
      </w:r>
    </w:p>
  </w:comment>
  <w:comment w:id="3" w:author="Kaplan, Ozge (she/her/hers)" w:date="2024-12-13T16:10:00Z" w:initials="PK">
    <w:p w14:paraId="51EFE54F" w14:textId="77777777" w:rsidR="00CA3C9C" w:rsidRDefault="00CA3C9C" w:rsidP="00CA3C9C">
      <w:pPr>
        <w:pStyle w:val="CommentText"/>
      </w:pPr>
      <w:r>
        <w:rPr>
          <w:rStyle w:val="CommentReference"/>
        </w:rPr>
        <w:annotationRef/>
      </w:r>
      <w:r>
        <w:t>Suggest consistent language --- photochemical transport vs. photochemical grid)</w:t>
      </w:r>
    </w:p>
  </w:comment>
  <w:comment w:id="4" w:author="Kaplan, Ozge (she/her/hers)" w:date="2024-12-13T16:14:00Z" w:initials="PK">
    <w:p w14:paraId="5F721B0D" w14:textId="77777777" w:rsidR="00CA3C9C" w:rsidRDefault="00CA3C9C" w:rsidP="00CA3C9C">
      <w:pPr>
        <w:pStyle w:val="CommentText"/>
      </w:pPr>
      <w:r>
        <w:rPr>
          <w:rStyle w:val="CommentReference"/>
        </w:rPr>
        <w:annotationRef/>
      </w:r>
      <w:r>
        <w:t>Is this air quality impacts</w:t>
      </w:r>
    </w:p>
  </w:comment>
  <w:comment w:id="5" w:author="Kaplan, Ozge (she/her/hers)" w:date="2024-12-13T16:15:00Z" w:initials="PK">
    <w:p w14:paraId="62D7409B" w14:textId="77777777" w:rsidR="00CA3C9C" w:rsidRDefault="00CA3C9C" w:rsidP="00CA3C9C">
      <w:pPr>
        <w:pStyle w:val="CommentText"/>
      </w:pPr>
      <w:r>
        <w:rPr>
          <w:rStyle w:val="CommentReference"/>
        </w:rPr>
        <w:annotationRef/>
      </w:r>
      <w:r>
        <w:t>Same as above?</w:t>
      </w:r>
    </w:p>
  </w:comment>
  <w:comment w:id="6" w:author="Kaplan, Ozge (she/her/hers)" w:date="2024-12-16T11:06:00Z" w:initials="PK">
    <w:p w14:paraId="1EC56F1D" w14:textId="77777777" w:rsidR="00CB4B71" w:rsidRDefault="00CB4B71" w:rsidP="00CB4B71">
      <w:pPr>
        <w:pStyle w:val="CommentText"/>
      </w:pPr>
      <w:r>
        <w:rPr>
          <w:rStyle w:val="CommentReference"/>
        </w:rPr>
        <w:annotationRef/>
      </w:r>
      <w:r>
        <w:t>Maybe mention - this is specific to construction emissions..</w:t>
      </w:r>
    </w:p>
  </w:comment>
  <w:comment w:id="7" w:author="Kaplan, Ozge (she/her/hers)" w:date="2024-12-16T11:07:00Z" w:initials="PK">
    <w:p w14:paraId="18626A5D" w14:textId="77777777" w:rsidR="004070ED" w:rsidRDefault="004070ED" w:rsidP="004070ED">
      <w:pPr>
        <w:pStyle w:val="CommentText"/>
      </w:pPr>
      <w:r>
        <w:rPr>
          <w:rStyle w:val="CommentReference"/>
        </w:rPr>
        <w:annotationRef/>
      </w:r>
      <w:r>
        <w:t>How about “complex photochemical transport models”</w:t>
      </w:r>
    </w:p>
  </w:comment>
  <w:comment w:id="8" w:author="Kaplan, Ozge (she/her/hers)" w:date="2024-12-16T11:24:00Z" w:initials="PK">
    <w:p w14:paraId="53C35ED6" w14:textId="77777777" w:rsidR="00415A9A" w:rsidRDefault="00415A9A" w:rsidP="00415A9A">
      <w:pPr>
        <w:pStyle w:val="CommentText"/>
      </w:pPr>
      <w:r>
        <w:rPr>
          <w:rStyle w:val="CommentReference"/>
        </w:rPr>
        <w:annotationRef/>
      </w:r>
      <w:r>
        <w:t xml:space="preserve">I suggest adding a graphic to show the models with their linkages… it would help reader visualize the process better. </w:t>
      </w:r>
    </w:p>
  </w:comment>
  <w:comment w:id="9" w:author="Kaplan, Ozge (she/her/hers)" w:date="2024-12-16T11:08:00Z" w:initials="PK">
    <w:p w14:paraId="17E9823A" w14:textId="767BED65" w:rsidR="002708E9" w:rsidRDefault="002708E9" w:rsidP="002708E9">
      <w:pPr>
        <w:pStyle w:val="CommentText"/>
      </w:pPr>
      <w:r>
        <w:rPr>
          <w:rStyle w:val="CommentReference"/>
        </w:rPr>
        <w:annotationRef/>
      </w:r>
      <w:r>
        <w:t>Define this</w:t>
      </w:r>
    </w:p>
  </w:comment>
  <w:comment w:id="10" w:author="Kaplan, Ozge (she/her/hers)" w:date="2024-12-16T11:09:00Z" w:initials="PK">
    <w:p w14:paraId="7BF52D0C" w14:textId="77777777" w:rsidR="00E64121" w:rsidRDefault="00E64121" w:rsidP="00E64121">
      <w:pPr>
        <w:pStyle w:val="CommentText"/>
      </w:pPr>
      <w:r>
        <w:rPr>
          <w:rStyle w:val="CommentReference"/>
        </w:rPr>
        <w:annotationRef/>
      </w:r>
      <w:r>
        <w:t xml:space="preserve">Up until this point- no mention of specific CMAQ or PCAPS model. So perhaps introduce them heere. Earlier you talk about the reduced vs complex models.. </w:t>
      </w:r>
    </w:p>
  </w:comment>
  <w:comment w:id="11" w:author="Kaplan, Ozge (she/her/hers)" w:date="2024-12-16T11:10:00Z" w:initials="PK">
    <w:p w14:paraId="396A6646" w14:textId="77777777" w:rsidR="00E446EC" w:rsidRDefault="00E446EC" w:rsidP="00E446EC">
      <w:pPr>
        <w:pStyle w:val="CommentText"/>
      </w:pPr>
      <w:r>
        <w:rPr>
          <w:rStyle w:val="CommentReference"/>
        </w:rPr>
        <w:annotationRef/>
      </w:r>
      <w:r>
        <w:t>I am not sure if audience would be aware of this. I suggest including text to explain the role of EPA and how permitting process is conducted</w:t>
      </w:r>
    </w:p>
  </w:comment>
  <w:comment w:id="12" w:author="Kaplan, Ozge (she/her/hers)" w:date="2024-12-16T11:11:00Z" w:initials="PK">
    <w:p w14:paraId="6A95DEDD" w14:textId="77777777" w:rsidR="00211E22" w:rsidRDefault="00211E22" w:rsidP="00211E22">
      <w:pPr>
        <w:pStyle w:val="CommentText"/>
      </w:pPr>
      <w:r>
        <w:rPr>
          <w:rStyle w:val="CommentReference"/>
        </w:rPr>
        <w:annotationRef/>
      </w:r>
      <w:r>
        <w:t>As far as emissions - which species is included? With DSL - assume SO2 might be concern too… any interaction</w:t>
      </w:r>
    </w:p>
  </w:comment>
  <w:comment w:id="13" w:author="Kaplan, Ozge (she/her/hers)" w:date="2024-12-16T11:11:00Z" w:initials="PK">
    <w:p w14:paraId="5ECCB48E" w14:textId="692C7164" w:rsidR="00211E22" w:rsidRDefault="00211E22" w:rsidP="00211E22">
      <w:pPr>
        <w:pStyle w:val="CommentText"/>
      </w:pPr>
      <w:r>
        <w:rPr>
          <w:rStyle w:val="CommentReference"/>
        </w:rPr>
        <w:annotationRef/>
      </w:r>
      <w:r>
        <w:t>Add reference</w:t>
      </w:r>
    </w:p>
  </w:comment>
  <w:comment w:id="14" w:author="Kaplan, Ozge (she/her/hers)" w:date="2024-12-16T11:12:00Z" w:initials="PK">
    <w:p w14:paraId="10CB8B80" w14:textId="77777777" w:rsidR="005B478E" w:rsidRDefault="005B478E" w:rsidP="005B478E">
      <w:pPr>
        <w:pStyle w:val="CommentText"/>
      </w:pPr>
      <w:r>
        <w:rPr>
          <w:rStyle w:val="CommentReference"/>
        </w:rPr>
        <w:annotationRef/>
      </w:r>
      <w:r>
        <w:t>Are these the species fed into the models…?</w:t>
      </w:r>
    </w:p>
  </w:comment>
  <w:comment w:id="16" w:author="Kaplan, Ozge (she/her/hers)" w:date="2024-12-16T11:14:00Z" w:initials="PK">
    <w:p w14:paraId="0D624808" w14:textId="77777777" w:rsidR="006E5235" w:rsidRDefault="006E5235" w:rsidP="006E5235">
      <w:pPr>
        <w:pStyle w:val="CommentText"/>
      </w:pPr>
      <w:r>
        <w:rPr>
          <w:rStyle w:val="CommentReference"/>
        </w:rPr>
        <w:annotationRef/>
      </w:r>
      <w:r>
        <w:t>Are these regional? County level? How are the spatial distribution aligned with CMAQ and PCAPS</w:t>
      </w:r>
    </w:p>
  </w:comment>
  <w:comment w:id="15" w:author="Kaplan, Ozge (she/her/hers)" w:date="2024-12-16T11:13:00Z" w:initials="PK">
    <w:p w14:paraId="3A62F439" w14:textId="0E7528FE" w:rsidR="00806936" w:rsidRDefault="00806936" w:rsidP="00806936">
      <w:pPr>
        <w:pStyle w:val="CommentText"/>
      </w:pPr>
      <w:r>
        <w:rPr>
          <w:rStyle w:val="CommentReference"/>
        </w:rPr>
        <w:annotationRef/>
      </w:r>
      <w:r>
        <w:t>Are emission changes in percentage? Compared to which baseline? Are those baseline is aligned with CMAQ and PCAPS model?</w:t>
      </w:r>
    </w:p>
  </w:comment>
  <w:comment w:id="17" w:author="Kaplan, Ozge (she/her/hers)" w:date="2024-12-16T11:18:00Z" w:initials="PK">
    <w:p w14:paraId="78A7DD7F" w14:textId="77777777" w:rsidR="005A5A4C" w:rsidRDefault="005A5A4C" w:rsidP="005A5A4C">
      <w:pPr>
        <w:pStyle w:val="CommentText"/>
      </w:pPr>
      <w:r>
        <w:rPr>
          <w:rStyle w:val="CommentReference"/>
        </w:rPr>
        <w:annotationRef/>
      </w:r>
      <w:r>
        <w:t xml:space="preserve">So all other emissions are fixed? Like residential, commercial, industrial? </w:t>
      </w:r>
    </w:p>
  </w:comment>
  <w:comment w:id="18" w:author="Kaplan, Ozge (she/her/hers)" w:date="2024-12-16T11:18:00Z" w:initials="PK">
    <w:p w14:paraId="4A5175B1" w14:textId="77777777" w:rsidR="00D4190B" w:rsidRDefault="00D4190B" w:rsidP="00D4190B">
      <w:pPr>
        <w:pStyle w:val="CommentText"/>
      </w:pPr>
      <w:r>
        <w:rPr>
          <w:rStyle w:val="CommentReference"/>
        </w:rPr>
        <w:annotationRef/>
      </w:r>
      <w:r>
        <w:t>What is this?</w:t>
      </w:r>
    </w:p>
  </w:comment>
  <w:comment w:id="20" w:author="Kaplan, Ozge (she/her/hers)" w:date="2024-12-16T11:21:00Z" w:initials="PK">
    <w:p w14:paraId="3FE8B508" w14:textId="77777777" w:rsidR="00D560AD" w:rsidRDefault="00D560AD" w:rsidP="00D560AD">
      <w:pPr>
        <w:pStyle w:val="CommentText"/>
      </w:pPr>
      <w:r>
        <w:rPr>
          <w:rStyle w:val="CommentReference"/>
        </w:rPr>
        <w:annotationRef/>
      </w:r>
      <w:r>
        <w:t>What is PCAPS stand for</w:t>
      </w:r>
    </w:p>
  </w:comment>
  <w:comment w:id="21" w:author="Kaplan, Ozge (she/her/hers)" w:date="2024-12-16T13:35:00Z" w:initials="PK">
    <w:p w14:paraId="379573CF" w14:textId="77777777" w:rsidR="007B7E73" w:rsidRDefault="007B7E73" w:rsidP="007B7E73">
      <w:pPr>
        <w:pStyle w:val="CommentText"/>
      </w:pPr>
      <w:r>
        <w:rPr>
          <w:rStyle w:val="CommentReference"/>
        </w:rPr>
        <w:annotationRef/>
      </w:r>
      <w:r>
        <w:t>A brief explanation of the model would be useful</w:t>
      </w:r>
    </w:p>
  </w:comment>
  <w:comment w:id="19" w:author="Kaplan, Ozge (she/her/hers)" w:date="2024-12-16T11:21:00Z" w:initials="PK">
    <w:p w14:paraId="6430BAC6" w14:textId="0ED2A07D" w:rsidR="00306303" w:rsidRDefault="00306303" w:rsidP="00306303">
      <w:pPr>
        <w:pStyle w:val="CommentText"/>
      </w:pPr>
      <w:r>
        <w:rPr>
          <w:rStyle w:val="CommentReference"/>
        </w:rPr>
        <w:annotationRef/>
      </w:r>
      <w:r>
        <w:t>If I understand correctly, baker (2023) presented PCAPS v1.0, then for this manuscript you updated to v1.1. perhaps explain it better so that it would be viewed as another contribution of the paper.</w:t>
      </w:r>
    </w:p>
  </w:comment>
  <w:comment w:id="22" w:author="Kaplan, Ozge (she/her/hers)" w:date="2024-12-16T11:49:00Z" w:initials="PK">
    <w:p w14:paraId="1298512F" w14:textId="77777777" w:rsidR="00E458E4" w:rsidRDefault="00E458E4" w:rsidP="00E458E4">
      <w:pPr>
        <w:pStyle w:val="CommentText"/>
      </w:pPr>
      <w:r>
        <w:rPr>
          <w:rStyle w:val="CommentReference"/>
        </w:rPr>
        <w:annotationRef/>
      </w:r>
      <w:r>
        <w:t>I think Figure S1 - with permit info can be moved to main text. How about combine the figure and table in two panels, and include in the figure which OS project corresponds to which in the map..</w:t>
      </w:r>
    </w:p>
  </w:comment>
  <w:comment w:id="23" w:author="Kaplan, Ozge (she/her/hers)" w:date="2024-12-16T11:50:00Z" w:initials="PK">
    <w:p w14:paraId="5FA61787" w14:textId="77777777" w:rsidR="00980C54" w:rsidRDefault="00980C54" w:rsidP="00980C54">
      <w:pPr>
        <w:pStyle w:val="CommentText"/>
      </w:pPr>
      <w:r>
        <w:rPr>
          <w:rStyle w:val="CommentReference"/>
        </w:rPr>
        <w:annotationRef/>
      </w:r>
      <w:r>
        <w:t xml:space="preserve">Generation is represented in MWh. I would reword this as generation capacity. </w:t>
      </w:r>
    </w:p>
  </w:comment>
  <w:comment w:id="24" w:author="Kaplan, Ozge (she/her/hers)" w:date="2024-12-16T11:50:00Z" w:initials="PK">
    <w:p w14:paraId="455716D4" w14:textId="77777777" w:rsidR="00D85101" w:rsidRDefault="00D85101" w:rsidP="00D85101">
      <w:pPr>
        <w:pStyle w:val="CommentText"/>
      </w:pPr>
      <w:r>
        <w:rPr>
          <w:rStyle w:val="CommentReference"/>
        </w:rPr>
        <w:annotationRef/>
      </w:r>
      <w:r>
        <w:t xml:space="preserve">At this point, you can mention CMAQ and PCAPS explicitly </w:t>
      </w:r>
    </w:p>
  </w:comment>
  <w:comment w:id="25" w:author="Kaplan, Ozge (she/her/hers)" w:date="2024-12-16T11:57:00Z" w:initials="PK">
    <w:p w14:paraId="1C7CD6D2" w14:textId="77777777" w:rsidR="009F1884" w:rsidRDefault="009F1884" w:rsidP="009F1884">
      <w:pPr>
        <w:pStyle w:val="CommentText"/>
      </w:pPr>
      <w:r>
        <w:rPr>
          <w:rStyle w:val="CommentReference"/>
        </w:rPr>
        <w:annotationRef/>
      </w:r>
      <w:r>
        <w:t>This is very interesting</w:t>
      </w:r>
    </w:p>
  </w:comment>
  <w:comment w:id="26" w:author="Kaplan, Ozge (she/her/hers)" w:date="2024-12-16T13:21:00Z" w:initials="PK">
    <w:p w14:paraId="7D01F7D5" w14:textId="77777777" w:rsidR="002C0842" w:rsidRDefault="002C0842" w:rsidP="002C0842">
      <w:pPr>
        <w:pStyle w:val="CommentText"/>
      </w:pPr>
      <w:r>
        <w:rPr>
          <w:rStyle w:val="CommentReference"/>
        </w:rPr>
        <w:annotationRef/>
      </w:r>
      <w:r>
        <w:t>Suggest adding some details on advantages of PCAPS, since some variation between CMAQ is seen. It might be good to point to readers why someone would prefer to use this</w:t>
      </w:r>
    </w:p>
  </w:comment>
  <w:comment w:id="27" w:author="Kaplan, Ozge (she/her/hers)" w:date="2024-12-16T13:21:00Z" w:initials="PK">
    <w:p w14:paraId="4836FC05" w14:textId="77777777" w:rsidR="00F679DC" w:rsidRDefault="00F679DC" w:rsidP="00F679DC">
      <w:pPr>
        <w:pStyle w:val="CommentText"/>
      </w:pPr>
      <w:r>
        <w:rPr>
          <w:rStyle w:val="CommentReference"/>
        </w:rPr>
        <w:annotationRef/>
      </w:r>
      <w:r>
        <w:t>Why capitalize?</w:t>
      </w:r>
    </w:p>
  </w:comment>
  <w:comment w:id="28" w:author="Kaplan, Ozge (she/her/hers)" w:date="2024-12-16T13:22:00Z" w:initials="PK">
    <w:p w14:paraId="360FFCC9" w14:textId="77777777" w:rsidR="006E1809" w:rsidRDefault="006E1809" w:rsidP="006E1809">
      <w:pPr>
        <w:pStyle w:val="CommentText"/>
      </w:pPr>
      <w:r>
        <w:rPr>
          <w:rStyle w:val="CommentReference"/>
        </w:rPr>
        <w:annotationRef/>
      </w:r>
      <w:r>
        <w:t>Highlight this is a conclusion from both modeling efforts.</w:t>
      </w:r>
    </w:p>
  </w:comment>
  <w:comment w:id="29" w:author="Kaplan, Ozge (she/her/hers)" w:date="2024-12-16T13:22:00Z" w:initials="PK">
    <w:p w14:paraId="18AF7AE4" w14:textId="77777777" w:rsidR="00275987" w:rsidRDefault="00275987" w:rsidP="00275987">
      <w:pPr>
        <w:pStyle w:val="CommentText"/>
      </w:pPr>
      <w:r>
        <w:rPr>
          <w:rStyle w:val="CommentReference"/>
        </w:rPr>
        <w:annotationRef/>
      </w:r>
      <w:r>
        <w:t>Indicate which year?</w:t>
      </w:r>
    </w:p>
  </w:comment>
  <w:comment w:id="30" w:author="Kaplan, Ozge (she/her/hers)" w:date="2024-12-16T13:23:00Z" w:initials="PK">
    <w:p w14:paraId="5E2FB8E6" w14:textId="77777777" w:rsidR="004012B7" w:rsidRDefault="004012B7" w:rsidP="004012B7">
      <w:pPr>
        <w:pStyle w:val="CommentText"/>
      </w:pPr>
      <w:r>
        <w:rPr>
          <w:rStyle w:val="CommentReference"/>
        </w:rPr>
        <w:annotationRef/>
      </w:r>
      <w:r>
        <w:t>Why is this? I am not sure wind power would change meteorlogy? Is there a literature on this?&gt;</w:t>
      </w:r>
    </w:p>
  </w:comment>
  <w:comment w:id="31" w:author="Kaplan, Ozge (she/her/hers)" w:date="2024-12-16T13:24:00Z" w:initials="PK">
    <w:p w14:paraId="52BF9711" w14:textId="77777777" w:rsidR="007379AB" w:rsidRDefault="007379AB" w:rsidP="007379AB">
      <w:pPr>
        <w:pStyle w:val="CommentText"/>
      </w:pPr>
      <w:r>
        <w:rPr>
          <w:rStyle w:val="CommentReference"/>
        </w:rPr>
        <w:annotationRef/>
      </w:r>
      <w:r>
        <w:t>I would think these would very far if any, would it be US jurisdiction still? Not sure if this is relevant as well. perhaps exclude</w:t>
      </w:r>
    </w:p>
  </w:comment>
  <w:comment w:id="33" w:author="Kaplan, Ozge (she/her/hers)" w:date="2024-12-16T13:26:00Z" w:initials="PK">
    <w:p w14:paraId="4BFAACB4" w14:textId="77777777" w:rsidR="00111B55" w:rsidRDefault="00111B55" w:rsidP="00111B55">
      <w:pPr>
        <w:pStyle w:val="CommentText"/>
      </w:pPr>
      <w:r>
        <w:rPr>
          <w:rStyle w:val="CommentReference"/>
        </w:rPr>
        <w:annotationRef/>
      </w:r>
      <w:r>
        <w:t>Suggest numbering them and translating that to the map so that reader would know which project is where</w:t>
      </w:r>
    </w:p>
  </w:comment>
  <w:comment w:id="32" w:author="Kaplan, Ozge (she/her/hers)" w:date="2024-12-16T13:25:00Z" w:initials="PK">
    <w:p w14:paraId="6C8DB56D" w14:textId="425BE2F2" w:rsidR="004F334F" w:rsidRDefault="004F334F" w:rsidP="004F334F">
      <w:pPr>
        <w:pStyle w:val="CommentText"/>
      </w:pPr>
      <w:r>
        <w:rPr>
          <w:rStyle w:val="CommentReference"/>
        </w:rPr>
        <w:annotationRef/>
      </w:r>
      <w:r>
        <w:t>Change “Generation” to “Generation Capacity”</w:t>
      </w:r>
    </w:p>
  </w:comment>
  <w:comment w:id="34" w:author="Kaplan, Ozge (she/her/hers)" w:date="2024-12-16T13:27:00Z" w:initials="PK">
    <w:p w14:paraId="309FA898" w14:textId="77777777" w:rsidR="005F6B09" w:rsidRDefault="005F6B09" w:rsidP="005F6B09">
      <w:pPr>
        <w:pStyle w:val="CommentText"/>
      </w:pPr>
      <w:r>
        <w:rPr>
          <w:rStyle w:val="CommentReference"/>
        </w:rPr>
        <w:annotationRef/>
      </w:r>
      <w:r>
        <w:t>What about PM emissions? Also indicate if primary and secondary PM are both calculated in the analysis</w:t>
      </w:r>
    </w:p>
  </w:comment>
  <w:comment w:id="35" w:author="Kaplan, Ozge (she/her/hers)" w:date="2024-12-16T13:29:00Z" w:initials="PK">
    <w:p w14:paraId="6CBC3182" w14:textId="77777777" w:rsidR="007C4FB5" w:rsidRDefault="007C4FB5" w:rsidP="007C4FB5">
      <w:pPr>
        <w:pStyle w:val="CommentText"/>
      </w:pPr>
      <w:r>
        <w:rPr>
          <w:rStyle w:val="CommentReference"/>
        </w:rPr>
        <w:annotationRef/>
      </w:r>
      <w:r>
        <w:t>I suggest including this in the main body. I think it is really interesting to show emission changes. Also which year is this?</w:t>
      </w:r>
    </w:p>
  </w:comment>
  <w:comment w:id="36" w:author="Kaplan, Ozge (she/her/hers)" w:date="2024-12-16T13:30:00Z" w:initials="PK">
    <w:p w14:paraId="5214BD42" w14:textId="77777777" w:rsidR="005971B3" w:rsidRDefault="00493DE4" w:rsidP="005971B3">
      <w:pPr>
        <w:pStyle w:val="CommentText"/>
      </w:pPr>
      <w:r>
        <w:rPr>
          <w:rStyle w:val="CommentReference"/>
        </w:rPr>
        <w:annotationRef/>
      </w:r>
      <w:r w:rsidR="005971B3">
        <w:t>These comparison figures are very interesting; consider including them in the main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B3AE65A" w15:done="0"/>
  <w15:commentEx w15:paraId="59A33ADE" w15:done="0"/>
  <w15:commentEx w15:paraId="1417DD9B" w15:done="0"/>
  <w15:commentEx w15:paraId="51EFE54F" w15:done="0"/>
  <w15:commentEx w15:paraId="5F721B0D" w15:done="0"/>
  <w15:commentEx w15:paraId="62D7409B" w15:done="0"/>
  <w15:commentEx w15:paraId="1EC56F1D" w15:done="0"/>
  <w15:commentEx w15:paraId="18626A5D" w15:done="0"/>
  <w15:commentEx w15:paraId="53C35ED6" w15:done="0"/>
  <w15:commentEx w15:paraId="17E9823A" w15:done="0"/>
  <w15:commentEx w15:paraId="7BF52D0C" w15:done="0"/>
  <w15:commentEx w15:paraId="396A6646" w15:done="0"/>
  <w15:commentEx w15:paraId="6A95DEDD" w15:done="0"/>
  <w15:commentEx w15:paraId="5ECCB48E" w15:done="0"/>
  <w15:commentEx w15:paraId="10CB8B80" w15:done="0"/>
  <w15:commentEx w15:paraId="0D624808" w15:done="0"/>
  <w15:commentEx w15:paraId="3A62F439" w15:done="0"/>
  <w15:commentEx w15:paraId="78A7DD7F" w15:done="0"/>
  <w15:commentEx w15:paraId="4A5175B1" w15:done="0"/>
  <w15:commentEx w15:paraId="3FE8B508" w15:done="0"/>
  <w15:commentEx w15:paraId="379573CF" w15:paraIdParent="3FE8B508" w15:done="0"/>
  <w15:commentEx w15:paraId="6430BAC6" w15:done="0"/>
  <w15:commentEx w15:paraId="1298512F" w15:done="0"/>
  <w15:commentEx w15:paraId="5FA61787" w15:done="0"/>
  <w15:commentEx w15:paraId="455716D4" w15:done="0"/>
  <w15:commentEx w15:paraId="1C7CD6D2" w15:done="0"/>
  <w15:commentEx w15:paraId="7D01F7D5" w15:done="0"/>
  <w15:commentEx w15:paraId="4836FC05" w15:done="0"/>
  <w15:commentEx w15:paraId="360FFCC9" w15:done="0"/>
  <w15:commentEx w15:paraId="18AF7AE4" w15:done="0"/>
  <w15:commentEx w15:paraId="5E2FB8E6" w15:done="0"/>
  <w15:commentEx w15:paraId="52BF9711" w15:done="0"/>
  <w15:commentEx w15:paraId="4BFAACB4" w15:done="0"/>
  <w15:commentEx w15:paraId="6C8DB56D" w15:done="0"/>
  <w15:commentEx w15:paraId="309FA898" w15:done="0"/>
  <w15:commentEx w15:paraId="6CBC3182" w15:done="0"/>
  <w15:commentEx w15:paraId="5214BD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B06D152" w16cex:dateUtc="2024-12-13T20:29:00Z"/>
  <w16cex:commentExtensible w16cex:durableId="2B06D1D5" w16cex:dateUtc="2024-12-13T20:31:00Z"/>
  <w16cex:commentExtensible w16cex:durableId="2B06D1F6" w16cex:dateUtc="2024-12-13T20:32:00Z"/>
  <w16cex:commentExtensible w16cex:durableId="2B06DADD" w16cex:dateUtc="2024-12-13T21:10:00Z"/>
  <w16cex:commentExtensible w16cex:durableId="2B06DBFA" w16cex:dateUtc="2024-12-13T21:14:00Z"/>
  <w16cex:commentExtensible w16cex:durableId="2B06DC20" w16cex:dateUtc="2024-12-13T21:15:00Z"/>
  <w16cex:commentExtensible w16cex:durableId="2B0A883B" w16cex:dateUtc="2024-12-16T16:06:00Z"/>
  <w16cex:commentExtensible w16cex:durableId="2B0A8880" w16cex:dateUtc="2024-12-16T16:07:00Z"/>
  <w16cex:commentExtensible w16cex:durableId="2B0A8C75" w16cex:dateUtc="2024-12-16T16:24:00Z"/>
  <w16cex:commentExtensible w16cex:durableId="2B0A88A1" w16cex:dateUtc="2024-12-16T16:08:00Z"/>
  <w16cex:commentExtensible w16cex:durableId="2B0A88EA" w16cex:dateUtc="2024-12-16T16:09:00Z"/>
  <w16cex:commentExtensible w16cex:durableId="2B0A8935" w16cex:dateUtc="2024-12-16T16:10:00Z"/>
  <w16cex:commentExtensible w16cex:durableId="2B0A8971" w16cex:dateUtc="2024-12-16T16:11:00Z"/>
  <w16cex:commentExtensible w16cex:durableId="2B0A8948" w16cex:dateUtc="2024-12-16T16:11:00Z"/>
  <w16cex:commentExtensible w16cex:durableId="2B0A898E" w16cex:dateUtc="2024-12-16T16:12:00Z"/>
  <w16cex:commentExtensible w16cex:durableId="2B0A8A0A" w16cex:dateUtc="2024-12-16T16:14:00Z"/>
  <w16cex:commentExtensible w16cex:durableId="2B0A89CD" w16cex:dateUtc="2024-12-16T16:13:00Z"/>
  <w16cex:commentExtensible w16cex:durableId="2B0A8B0A" w16cex:dateUtc="2024-12-16T16:18:00Z"/>
  <w16cex:commentExtensible w16cex:durableId="2B0A8B20" w16cex:dateUtc="2024-12-16T16:18:00Z"/>
  <w16cex:commentExtensible w16cex:durableId="2B0A8BD3" w16cex:dateUtc="2024-12-16T16:21:00Z"/>
  <w16cex:commentExtensible w16cex:durableId="2B0AAB1C" w16cex:dateUtc="2024-12-16T18:35:00Z"/>
  <w16cex:commentExtensible w16cex:durableId="2B0A8BBB" w16cex:dateUtc="2024-12-16T16:21:00Z"/>
  <w16cex:commentExtensible w16cex:durableId="2B0A9248" w16cex:dateUtc="2024-12-16T16:49:00Z"/>
  <w16cex:commentExtensible w16cex:durableId="2B0A926C" w16cex:dateUtc="2024-12-16T16:50:00Z"/>
  <w16cex:commentExtensible w16cex:durableId="2B0A929C" w16cex:dateUtc="2024-12-16T16:50:00Z"/>
  <w16cex:commentExtensible w16cex:durableId="2B0A943A" w16cex:dateUtc="2024-12-16T16:57:00Z"/>
  <w16cex:commentExtensible w16cex:durableId="2B0AA7C7" w16cex:dateUtc="2024-12-16T18:21:00Z"/>
  <w16cex:commentExtensible w16cex:durableId="2B0AA7D5" w16cex:dateUtc="2024-12-16T18:21:00Z"/>
  <w16cex:commentExtensible w16cex:durableId="2B0AA810" w16cex:dateUtc="2024-12-16T18:22:00Z"/>
  <w16cex:commentExtensible w16cex:durableId="2B0AA825" w16cex:dateUtc="2024-12-16T18:22:00Z"/>
  <w16cex:commentExtensible w16cex:durableId="2B0AA855" w16cex:dateUtc="2024-12-16T18:23:00Z"/>
  <w16cex:commentExtensible w16cex:durableId="2B0AA898" w16cex:dateUtc="2024-12-16T18:24:00Z"/>
  <w16cex:commentExtensible w16cex:durableId="2B0AA90D" w16cex:dateUtc="2024-12-16T18:26:00Z"/>
  <w16cex:commentExtensible w16cex:durableId="2B0AA8CF" w16cex:dateUtc="2024-12-16T18:25:00Z"/>
  <w16cex:commentExtensible w16cex:durableId="2B0AA946" w16cex:dateUtc="2024-12-16T18:27:00Z"/>
  <w16cex:commentExtensible w16cex:durableId="2B0AA9B1" w16cex:dateUtc="2024-12-16T18:29:00Z"/>
  <w16cex:commentExtensible w16cex:durableId="2B0AAA07" w16cex:dateUtc="2024-12-16T18: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B3AE65A" w16cid:durableId="2B06D152"/>
  <w16cid:commentId w16cid:paraId="59A33ADE" w16cid:durableId="2B06D1D5"/>
  <w16cid:commentId w16cid:paraId="1417DD9B" w16cid:durableId="2B06D1F6"/>
  <w16cid:commentId w16cid:paraId="51EFE54F" w16cid:durableId="2B06DADD"/>
  <w16cid:commentId w16cid:paraId="5F721B0D" w16cid:durableId="2B06DBFA"/>
  <w16cid:commentId w16cid:paraId="62D7409B" w16cid:durableId="2B06DC20"/>
  <w16cid:commentId w16cid:paraId="1EC56F1D" w16cid:durableId="2B0A883B"/>
  <w16cid:commentId w16cid:paraId="18626A5D" w16cid:durableId="2B0A8880"/>
  <w16cid:commentId w16cid:paraId="53C35ED6" w16cid:durableId="2B0A8C75"/>
  <w16cid:commentId w16cid:paraId="17E9823A" w16cid:durableId="2B0A88A1"/>
  <w16cid:commentId w16cid:paraId="7BF52D0C" w16cid:durableId="2B0A88EA"/>
  <w16cid:commentId w16cid:paraId="396A6646" w16cid:durableId="2B0A8935"/>
  <w16cid:commentId w16cid:paraId="6A95DEDD" w16cid:durableId="2B0A8971"/>
  <w16cid:commentId w16cid:paraId="5ECCB48E" w16cid:durableId="2B0A8948"/>
  <w16cid:commentId w16cid:paraId="10CB8B80" w16cid:durableId="2B0A898E"/>
  <w16cid:commentId w16cid:paraId="0D624808" w16cid:durableId="2B0A8A0A"/>
  <w16cid:commentId w16cid:paraId="3A62F439" w16cid:durableId="2B0A89CD"/>
  <w16cid:commentId w16cid:paraId="78A7DD7F" w16cid:durableId="2B0A8B0A"/>
  <w16cid:commentId w16cid:paraId="4A5175B1" w16cid:durableId="2B0A8B20"/>
  <w16cid:commentId w16cid:paraId="3FE8B508" w16cid:durableId="2B0A8BD3"/>
  <w16cid:commentId w16cid:paraId="379573CF" w16cid:durableId="2B0AAB1C"/>
  <w16cid:commentId w16cid:paraId="6430BAC6" w16cid:durableId="2B0A8BBB"/>
  <w16cid:commentId w16cid:paraId="1298512F" w16cid:durableId="2B0A9248"/>
  <w16cid:commentId w16cid:paraId="5FA61787" w16cid:durableId="2B0A926C"/>
  <w16cid:commentId w16cid:paraId="455716D4" w16cid:durableId="2B0A929C"/>
  <w16cid:commentId w16cid:paraId="1C7CD6D2" w16cid:durableId="2B0A943A"/>
  <w16cid:commentId w16cid:paraId="7D01F7D5" w16cid:durableId="2B0AA7C7"/>
  <w16cid:commentId w16cid:paraId="4836FC05" w16cid:durableId="2B0AA7D5"/>
  <w16cid:commentId w16cid:paraId="360FFCC9" w16cid:durableId="2B0AA810"/>
  <w16cid:commentId w16cid:paraId="18AF7AE4" w16cid:durableId="2B0AA825"/>
  <w16cid:commentId w16cid:paraId="5E2FB8E6" w16cid:durableId="2B0AA855"/>
  <w16cid:commentId w16cid:paraId="52BF9711" w16cid:durableId="2B0AA898"/>
  <w16cid:commentId w16cid:paraId="4BFAACB4" w16cid:durableId="2B0AA90D"/>
  <w16cid:commentId w16cid:paraId="6C8DB56D" w16cid:durableId="2B0AA8CF"/>
  <w16cid:commentId w16cid:paraId="309FA898" w16cid:durableId="2B0AA946"/>
  <w16cid:commentId w16cid:paraId="6CBC3182" w16cid:durableId="2B0AA9B1"/>
  <w16cid:commentId w16cid:paraId="5214BD42" w16cid:durableId="2B0AAA07"/>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plan, Ozge (she/her/hers)">
    <w15:presenceInfo w15:providerId="AD" w15:userId="S::Kaplan.Ozge@epa.gov::5e0f1350-4c20-4ae5-8081-8b2c2d92d6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record-ids&gt;&lt;/item&gt;&lt;/Libraries&gt;"/>
  </w:docVars>
  <w:rsids>
    <w:rsidRoot w:val="00970C22"/>
    <w:rsid w:val="00000651"/>
    <w:rsid w:val="00000BC7"/>
    <w:rsid w:val="00003212"/>
    <w:rsid w:val="00007978"/>
    <w:rsid w:val="00012CA0"/>
    <w:rsid w:val="000172D5"/>
    <w:rsid w:val="000262B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7FBA"/>
    <w:rsid w:val="000F1A5F"/>
    <w:rsid w:val="000F307C"/>
    <w:rsid w:val="00111B55"/>
    <w:rsid w:val="00112F3D"/>
    <w:rsid w:val="00140EF8"/>
    <w:rsid w:val="0014532B"/>
    <w:rsid w:val="0014548F"/>
    <w:rsid w:val="001522A2"/>
    <w:rsid w:val="0016265C"/>
    <w:rsid w:val="001667F2"/>
    <w:rsid w:val="00195EE7"/>
    <w:rsid w:val="001C108F"/>
    <w:rsid w:val="001D4C9C"/>
    <w:rsid w:val="001D79F3"/>
    <w:rsid w:val="001E7E2B"/>
    <w:rsid w:val="00205DBF"/>
    <w:rsid w:val="00211E22"/>
    <w:rsid w:val="00217045"/>
    <w:rsid w:val="00220A11"/>
    <w:rsid w:val="00223F27"/>
    <w:rsid w:val="0023481A"/>
    <w:rsid w:val="002370E5"/>
    <w:rsid w:val="00241C27"/>
    <w:rsid w:val="0024423F"/>
    <w:rsid w:val="00250717"/>
    <w:rsid w:val="00252762"/>
    <w:rsid w:val="0025611C"/>
    <w:rsid w:val="00256740"/>
    <w:rsid w:val="002614E0"/>
    <w:rsid w:val="002641A7"/>
    <w:rsid w:val="002665C0"/>
    <w:rsid w:val="002708E9"/>
    <w:rsid w:val="00270BF1"/>
    <w:rsid w:val="00275987"/>
    <w:rsid w:val="00277C8C"/>
    <w:rsid w:val="0028022B"/>
    <w:rsid w:val="00282A3B"/>
    <w:rsid w:val="002844FD"/>
    <w:rsid w:val="0028728B"/>
    <w:rsid w:val="002970D8"/>
    <w:rsid w:val="002C002F"/>
    <w:rsid w:val="002C0842"/>
    <w:rsid w:val="002C18E3"/>
    <w:rsid w:val="002D2D99"/>
    <w:rsid w:val="002D473D"/>
    <w:rsid w:val="002E0B7E"/>
    <w:rsid w:val="002E1985"/>
    <w:rsid w:val="002F4E33"/>
    <w:rsid w:val="00306303"/>
    <w:rsid w:val="003104F1"/>
    <w:rsid w:val="00312AF2"/>
    <w:rsid w:val="003272B9"/>
    <w:rsid w:val="00327AF2"/>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12B7"/>
    <w:rsid w:val="004070ED"/>
    <w:rsid w:val="00407702"/>
    <w:rsid w:val="00407D7E"/>
    <w:rsid w:val="00415A9A"/>
    <w:rsid w:val="004162AD"/>
    <w:rsid w:val="004174E6"/>
    <w:rsid w:val="0042116D"/>
    <w:rsid w:val="00423BB4"/>
    <w:rsid w:val="00436008"/>
    <w:rsid w:val="00436A5B"/>
    <w:rsid w:val="00440269"/>
    <w:rsid w:val="00446B2B"/>
    <w:rsid w:val="00453454"/>
    <w:rsid w:val="00456248"/>
    <w:rsid w:val="00464886"/>
    <w:rsid w:val="004659A0"/>
    <w:rsid w:val="0047221C"/>
    <w:rsid w:val="00480FA0"/>
    <w:rsid w:val="00493DE4"/>
    <w:rsid w:val="004A18B6"/>
    <w:rsid w:val="004B2C1C"/>
    <w:rsid w:val="004B6909"/>
    <w:rsid w:val="004C0E01"/>
    <w:rsid w:val="004C4E9D"/>
    <w:rsid w:val="004D12F2"/>
    <w:rsid w:val="004D49AB"/>
    <w:rsid w:val="004F2416"/>
    <w:rsid w:val="004F334F"/>
    <w:rsid w:val="004F53BC"/>
    <w:rsid w:val="004F6F18"/>
    <w:rsid w:val="00500BAB"/>
    <w:rsid w:val="0050284F"/>
    <w:rsid w:val="00507C23"/>
    <w:rsid w:val="0051238B"/>
    <w:rsid w:val="00524C58"/>
    <w:rsid w:val="005322A0"/>
    <w:rsid w:val="005340F1"/>
    <w:rsid w:val="00544EF4"/>
    <w:rsid w:val="005457BD"/>
    <w:rsid w:val="00556791"/>
    <w:rsid w:val="00570A1A"/>
    <w:rsid w:val="00572918"/>
    <w:rsid w:val="00576817"/>
    <w:rsid w:val="00590E83"/>
    <w:rsid w:val="005971B3"/>
    <w:rsid w:val="005A23B4"/>
    <w:rsid w:val="005A5A4C"/>
    <w:rsid w:val="005B478E"/>
    <w:rsid w:val="005B6F59"/>
    <w:rsid w:val="005C16E3"/>
    <w:rsid w:val="005C2C97"/>
    <w:rsid w:val="005C4D47"/>
    <w:rsid w:val="005D187A"/>
    <w:rsid w:val="005D2917"/>
    <w:rsid w:val="005D3C81"/>
    <w:rsid w:val="005D4561"/>
    <w:rsid w:val="005D456A"/>
    <w:rsid w:val="005E0077"/>
    <w:rsid w:val="005E34D0"/>
    <w:rsid w:val="005F1287"/>
    <w:rsid w:val="005F136E"/>
    <w:rsid w:val="005F6B09"/>
    <w:rsid w:val="006002EA"/>
    <w:rsid w:val="00600424"/>
    <w:rsid w:val="00602707"/>
    <w:rsid w:val="00605EF5"/>
    <w:rsid w:val="006216BD"/>
    <w:rsid w:val="006218D8"/>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809"/>
    <w:rsid w:val="006E1F55"/>
    <w:rsid w:val="006E390A"/>
    <w:rsid w:val="006E5235"/>
    <w:rsid w:val="006F5C53"/>
    <w:rsid w:val="00711AC4"/>
    <w:rsid w:val="00716488"/>
    <w:rsid w:val="00730839"/>
    <w:rsid w:val="007379AB"/>
    <w:rsid w:val="00742A31"/>
    <w:rsid w:val="00754FB5"/>
    <w:rsid w:val="00772676"/>
    <w:rsid w:val="00777A9E"/>
    <w:rsid w:val="007851C4"/>
    <w:rsid w:val="00795EF5"/>
    <w:rsid w:val="007A0F58"/>
    <w:rsid w:val="007A1371"/>
    <w:rsid w:val="007A344C"/>
    <w:rsid w:val="007A38CF"/>
    <w:rsid w:val="007A7639"/>
    <w:rsid w:val="007B2A2B"/>
    <w:rsid w:val="007B7E73"/>
    <w:rsid w:val="007C25B2"/>
    <w:rsid w:val="007C4FB5"/>
    <w:rsid w:val="007C713C"/>
    <w:rsid w:val="007C7B26"/>
    <w:rsid w:val="007D1A4C"/>
    <w:rsid w:val="007D294F"/>
    <w:rsid w:val="007D6875"/>
    <w:rsid w:val="007E60FA"/>
    <w:rsid w:val="007F34F7"/>
    <w:rsid w:val="00804C7F"/>
    <w:rsid w:val="00806936"/>
    <w:rsid w:val="00822F7B"/>
    <w:rsid w:val="00840E96"/>
    <w:rsid w:val="00844682"/>
    <w:rsid w:val="0084693A"/>
    <w:rsid w:val="00846BA7"/>
    <w:rsid w:val="00847B85"/>
    <w:rsid w:val="00850E0A"/>
    <w:rsid w:val="008561FE"/>
    <w:rsid w:val="008631E9"/>
    <w:rsid w:val="00875616"/>
    <w:rsid w:val="00880846"/>
    <w:rsid w:val="00881C35"/>
    <w:rsid w:val="008837BF"/>
    <w:rsid w:val="00883F96"/>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2A01"/>
    <w:rsid w:val="00947CCE"/>
    <w:rsid w:val="00961B5C"/>
    <w:rsid w:val="00970C22"/>
    <w:rsid w:val="00980C54"/>
    <w:rsid w:val="009811E4"/>
    <w:rsid w:val="00986DD5"/>
    <w:rsid w:val="00990C13"/>
    <w:rsid w:val="00992249"/>
    <w:rsid w:val="00993D95"/>
    <w:rsid w:val="009973B0"/>
    <w:rsid w:val="009A0E06"/>
    <w:rsid w:val="009A238A"/>
    <w:rsid w:val="009A725B"/>
    <w:rsid w:val="009A7E75"/>
    <w:rsid w:val="009B3B2D"/>
    <w:rsid w:val="009D00D5"/>
    <w:rsid w:val="009E677B"/>
    <w:rsid w:val="009F16E3"/>
    <w:rsid w:val="009F1884"/>
    <w:rsid w:val="00A02CAB"/>
    <w:rsid w:val="00A02DF3"/>
    <w:rsid w:val="00A06B3F"/>
    <w:rsid w:val="00A10C0A"/>
    <w:rsid w:val="00A160CD"/>
    <w:rsid w:val="00A2253D"/>
    <w:rsid w:val="00A30726"/>
    <w:rsid w:val="00A45CF4"/>
    <w:rsid w:val="00A54984"/>
    <w:rsid w:val="00A62196"/>
    <w:rsid w:val="00A636A0"/>
    <w:rsid w:val="00A64E75"/>
    <w:rsid w:val="00A66AAB"/>
    <w:rsid w:val="00A72232"/>
    <w:rsid w:val="00A80C2F"/>
    <w:rsid w:val="00AA7F07"/>
    <w:rsid w:val="00AB65C1"/>
    <w:rsid w:val="00AD5D0F"/>
    <w:rsid w:val="00AE69A1"/>
    <w:rsid w:val="00AE7E4F"/>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23CF"/>
    <w:rsid w:val="00B66855"/>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3C9C"/>
    <w:rsid w:val="00CA7687"/>
    <w:rsid w:val="00CB4449"/>
    <w:rsid w:val="00CB4B71"/>
    <w:rsid w:val="00CD2F14"/>
    <w:rsid w:val="00CD2F9A"/>
    <w:rsid w:val="00CE4DE8"/>
    <w:rsid w:val="00CF367B"/>
    <w:rsid w:val="00D07708"/>
    <w:rsid w:val="00D140C1"/>
    <w:rsid w:val="00D15B4E"/>
    <w:rsid w:val="00D17A40"/>
    <w:rsid w:val="00D17BC3"/>
    <w:rsid w:val="00D24E99"/>
    <w:rsid w:val="00D32F95"/>
    <w:rsid w:val="00D4190B"/>
    <w:rsid w:val="00D42449"/>
    <w:rsid w:val="00D53CC3"/>
    <w:rsid w:val="00D560AD"/>
    <w:rsid w:val="00D576D4"/>
    <w:rsid w:val="00D60955"/>
    <w:rsid w:val="00D6614E"/>
    <w:rsid w:val="00D73EAD"/>
    <w:rsid w:val="00D81576"/>
    <w:rsid w:val="00D85101"/>
    <w:rsid w:val="00DA01D6"/>
    <w:rsid w:val="00DA32F1"/>
    <w:rsid w:val="00DA58A1"/>
    <w:rsid w:val="00DB381D"/>
    <w:rsid w:val="00DC0263"/>
    <w:rsid w:val="00DF616D"/>
    <w:rsid w:val="00E017CC"/>
    <w:rsid w:val="00E02DDB"/>
    <w:rsid w:val="00E0373B"/>
    <w:rsid w:val="00E25B8F"/>
    <w:rsid w:val="00E446EC"/>
    <w:rsid w:val="00E458E4"/>
    <w:rsid w:val="00E503B9"/>
    <w:rsid w:val="00E567C9"/>
    <w:rsid w:val="00E57CF6"/>
    <w:rsid w:val="00E60FBC"/>
    <w:rsid w:val="00E64121"/>
    <w:rsid w:val="00E65DD1"/>
    <w:rsid w:val="00E672EF"/>
    <w:rsid w:val="00E80FA1"/>
    <w:rsid w:val="00E82E73"/>
    <w:rsid w:val="00E87120"/>
    <w:rsid w:val="00E95B41"/>
    <w:rsid w:val="00E971B8"/>
    <w:rsid w:val="00E97898"/>
    <w:rsid w:val="00EA0363"/>
    <w:rsid w:val="00EA2648"/>
    <w:rsid w:val="00EA2B99"/>
    <w:rsid w:val="00EA3C33"/>
    <w:rsid w:val="00EA7D16"/>
    <w:rsid w:val="00EB17A1"/>
    <w:rsid w:val="00EB28D9"/>
    <w:rsid w:val="00EC4C96"/>
    <w:rsid w:val="00EC6DF5"/>
    <w:rsid w:val="00ED72E8"/>
    <w:rsid w:val="00EE2A0C"/>
    <w:rsid w:val="00EF1AC1"/>
    <w:rsid w:val="00EF366D"/>
    <w:rsid w:val="00EF7010"/>
    <w:rsid w:val="00EF7CEB"/>
    <w:rsid w:val="00F1167E"/>
    <w:rsid w:val="00F12D99"/>
    <w:rsid w:val="00F20111"/>
    <w:rsid w:val="00F244D8"/>
    <w:rsid w:val="00F42261"/>
    <w:rsid w:val="00F43BA5"/>
    <w:rsid w:val="00F54026"/>
    <w:rsid w:val="00F55C59"/>
    <w:rsid w:val="00F55FE8"/>
    <w:rsid w:val="00F574EE"/>
    <w:rsid w:val="00F679C1"/>
    <w:rsid w:val="00F679DC"/>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pa.gov/system/files/documents/2024-04/avert-user-manual-v4.3.pdf" TargetMode="External"/><Relationship Id="rId18" Type="http://schemas.openxmlformats.org/officeDocument/2006/relationships/image" Target="media/image4.png"/><Relationship Id="rId26" Type="http://schemas.openxmlformats.org/officeDocument/2006/relationships/image" Target="media/image11.emf"/><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theme" Target="theme/theme1.xml"/><Relationship Id="rId7"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image" Target="media/image2.emf"/><Relationship Id="rId29" Type="http://schemas.openxmlformats.org/officeDocument/2006/relationships/image" Target="media/image14.emf"/><Relationship Id="rId11" Type="http://schemas.openxmlformats.org/officeDocument/2006/relationships/hyperlink" Target="www.epa.gov/isa" TargetMode="External"/><Relationship Id="rId24" Type="http://schemas.openxmlformats.org/officeDocument/2006/relationships/hyperlink" Target="mailto:baker.kirk@epa.gov"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 Type="http://schemas.openxmlformats.org/officeDocument/2006/relationships/hyperlink" Target="mailto:baker.kirk@epa.gov" TargetMode="Externa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21.png"/><Relationship Id="rId49" Type="http://schemas.microsoft.com/office/2011/relationships/people" Target="people.xml"/><Relationship Id="rId10" Type="http://schemas.openxmlformats.org/officeDocument/2006/relationships/hyperlink" Target="http://www.camx.com/files/udaq_snowchem_final_6aug15.pdf" TargetMode="Externa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hyperlink" Target="https://www.epa.gov/system/files/documents/2024-06/estimating-pm2.5-and-ozone-attributable-health-benefits-tsd-2024.pdf" TargetMode="External"/><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ntTable" Target="fontTable.xml"/><Relationship Id="rId8" Type="http://schemas.microsoft.com/office/2016/09/relationships/commentsIds" Target="commentsIds.xml"/><Relationship Id="rId3" Type="http://schemas.openxmlformats.org/officeDocument/2006/relationships/settings" Target="settings.xml"/><Relationship Id="rId12" Type="http://schemas.openxmlformats.org/officeDocument/2006/relationships/hyperlink" Target="https://nepis.epa.gov/Exe/ZyPDF.cgi?Dockey=P1019Z9X.pdf" TargetMode="External"/><Relationship Id="rId17" Type="http://schemas.openxmlformats.org/officeDocument/2006/relationships/image" Target="media/image3.emf"/><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6.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4179</TotalTime>
  <Pages>41</Pages>
  <Words>11756</Words>
  <Characters>67010</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Kaplan, Ozge (she/her/hers)</cp:lastModifiedBy>
  <cp:revision>407</cp:revision>
  <dcterms:created xsi:type="dcterms:W3CDTF">2024-09-03T21:09:00Z</dcterms:created>
  <dcterms:modified xsi:type="dcterms:W3CDTF">2024-12-16T18:35:00Z</dcterms:modified>
</cp:coreProperties>
</file>